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1740" w:rsidRPr="000E126B" w:rsidRDefault="002E1740" w:rsidP="002E1740">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B20656">
        <w:rPr>
          <w:b/>
          <w:sz w:val="24"/>
          <w:szCs w:val="24"/>
          <w:lang w:eastAsia="ko-KR"/>
        </w:rPr>
        <w:t>82</w:t>
      </w:r>
      <w:r w:rsidRPr="000E126B">
        <w:rPr>
          <w:rFonts w:hint="eastAsia"/>
          <w:b/>
          <w:sz w:val="24"/>
          <w:szCs w:val="24"/>
          <w:lang w:eastAsia="ko-KR"/>
        </w:rPr>
        <w:tab/>
      </w:r>
      <w:r w:rsidRPr="00C64568">
        <w:rPr>
          <w:b/>
          <w:i/>
          <w:noProof/>
          <w:sz w:val="24"/>
          <w:szCs w:val="24"/>
          <w:lang w:eastAsia="ko-KR"/>
        </w:rPr>
        <w:t>R1-15</w:t>
      </w:r>
      <w:r w:rsidR="00B20656">
        <w:rPr>
          <w:b/>
          <w:i/>
          <w:noProof/>
          <w:sz w:val="24"/>
          <w:szCs w:val="24"/>
          <w:lang w:eastAsia="ko-KR"/>
        </w:rPr>
        <w:t>41</w:t>
      </w:r>
      <w:r w:rsidR="001002E2">
        <w:rPr>
          <w:b/>
          <w:i/>
          <w:noProof/>
          <w:sz w:val="24"/>
          <w:szCs w:val="24"/>
          <w:lang w:eastAsia="ko-KR"/>
        </w:rPr>
        <w:t>70</w:t>
      </w:r>
    </w:p>
    <w:p w:rsidR="002E1740" w:rsidRPr="000E126B" w:rsidRDefault="00B20656" w:rsidP="002E1740">
      <w:pPr>
        <w:pStyle w:val="Header"/>
        <w:rPr>
          <w:rFonts w:cs="Arial"/>
          <w:bCs/>
          <w:sz w:val="24"/>
          <w:szCs w:val="24"/>
          <w:lang w:val="en-US" w:eastAsia="ja-JP"/>
        </w:rPr>
      </w:pPr>
      <w:r>
        <w:rPr>
          <w:rFonts w:cs="Arial"/>
          <w:bCs/>
          <w:sz w:val="24"/>
          <w:szCs w:val="24"/>
          <w:lang w:val="en-US" w:eastAsia="ja-JP"/>
        </w:rPr>
        <w:t>Beijing</w:t>
      </w:r>
      <w:r w:rsidR="002E1740">
        <w:rPr>
          <w:rFonts w:cs="Arial"/>
          <w:bCs/>
          <w:sz w:val="24"/>
          <w:szCs w:val="24"/>
          <w:lang w:val="en-US" w:eastAsia="ja-JP"/>
        </w:rPr>
        <w:t xml:space="preserve">, </w:t>
      </w:r>
      <w:r>
        <w:rPr>
          <w:rFonts w:cs="Arial"/>
          <w:bCs/>
          <w:sz w:val="24"/>
          <w:szCs w:val="24"/>
          <w:lang w:val="en-US" w:eastAsia="ja-JP"/>
        </w:rPr>
        <w:t>China</w:t>
      </w:r>
      <w:r w:rsidR="002E1740" w:rsidRPr="000E126B">
        <w:rPr>
          <w:rFonts w:cs="Arial"/>
          <w:bCs/>
          <w:sz w:val="24"/>
          <w:szCs w:val="24"/>
          <w:lang w:val="en-US" w:eastAsia="ja-JP"/>
        </w:rPr>
        <w:t xml:space="preserve">, </w:t>
      </w:r>
      <w:r w:rsidR="002E1740">
        <w:rPr>
          <w:rFonts w:cs="Arial"/>
          <w:bCs/>
          <w:sz w:val="24"/>
          <w:szCs w:val="24"/>
          <w:lang w:val="en-US" w:eastAsia="ja-JP"/>
        </w:rPr>
        <w:t>2</w:t>
      </w:r>
      <w:r>
        <w:rPr>
          <w:rFonts w:cs="Arial"/>
          <w:bCs/>
          <w:sz w:val="24"/>
          <w:szCs w:val="24"/>
          <w:lang w:val="en-US" w:eastAsia="ja-JP"/>
        </w:rPr>
        <w:t>4</w:t>
      </w:r>
      <w:r w:rsidR="002E1740" w:rsidRPr="000E126B">
        <w:rPr>
          <w:rFonts w:cs="Arial"/>
          <w:bCs/>
          <w:sz w:val="24"/>
          <w:szCs w:val="24"/>
          <w:vertAlign w:val="superscript"/>
          <w:lang w:val="en-US" w:eastAsia="ja-JP"/>
        </w:rPr>
        <w:t>th</w:t>
      </w:r>
      <w:r w:rsidR="002E1740" w:rsidRPr="000E126B">
        <w:rPr>
          <w:rFonts w:cs="Arial"/>
          <w:bCs/>
          <w:sz w:val="24"/>
          <w:szCs w:val="24"/>
          <w:lang w:val="en-US" w:eastAsia="ja-JP"/>
        </w:rPr>
        <w:t xml:space="preserve"> – </w:t>
      </w:r>
      <w:r w:rsidR="002E1740">
        <w:rPr>
          <w:rFonts w:cs="Arial"/>
          <w:bCs/>
          <w:sz w:val="24"/>
          <w:szCs w:val="24"/>
          <w:lang w:val="en-US" w:eastAsia="ja-JP"/>
        </w:rPr>
        <w:t>2</w:t>
      </w:r>
      <w:r>
        <w:rPr>
          <w:rFonts w:cs="Arial"/>
          <w:bCs/>
          <w:sz w:val="24"/>
          <w:szCs w:val="24"/>
          <w:lang w:val="en-US" w:eastAsia="ja-JP"/>
        </w:rPr>
        <w:t>8</w:t>
      </w:r>
      <w:r w:rsidR="002E1740" w:rsidRPr="000E126B">
        <w:rPr>
          <w:rFonts w:cs="Arial" w:hint="eastAsia"/>
          <w:bCs/>
          <w:sz w:val="24"/>
          <w:szCs w:val="24"/>
          <w:vertAlign w:val="superscript"/>
          <w:lang w:val="en-US" w:eastAsia="ja-JP"/>
        </w:rPr>
        <w:t>th</w:t>
      </w:r>
      <w:r w:rsidR="002E1740">
        <w:rPr>
          <w:rFonts w:cs="Arial"/>
          <w:bCs/>
          <w:sz w:val="24"/>
          <w:szCs w:val="24"/>
          <w:vertAlign w:val="superscript"/>
          <w:lang w:val="en-US" w:eastAsia="ja-JP"/>
        </w:rPr>
        <w:t xml:space="preserve"> </w:t>
      </w:r>
      <w:r>
        <w:rPr>
          <w:rFonts w:cs="Arial"/>
          <w:bCs/>
          <w:sz w:val="24"/>
          <w:szCs w:val="24"/>
          <w:lang w:val="en-US" w:eastAsia="ja-JP"/>
        </w:rPr>
        <w:t>August</w:t>
      </w:r>
      <w:r w:rsidR="002E1740">
        <w:rPr>
          <w:rFonts w:cs="Arial"/>
          <w:bCs/>
          <w:sz w:val="24"/>
          <w:szCs w:val="24"/>
          <w:lang w:val="en-US" w:eastAsia="ja-JP"/>
        </w:rPr>
        <w:t xml:space="preserve"> </w:t>
      </w:r>
      <w:r w:rsidR="002E1740" w:rsidRPr="000E126B">
        <w:rPr>
          <w:rFonts w:cs="Arial"/>
          <w:bCs/>
          <w:sz w:val="24"/>
          <w:szCs w:val="24"/>
          <w:lang w:val="en-US"/>
        </w:rPr>
        <w:t>201</w:t>
      </w:r>
      <w:r w:rsidR="002E1740"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1002E2" w:rsidRPr="001002E2">
        <w:rPr>
          <w:rFonts w:ascii="Arial" w:hAnsi="Arial"/>
          <w:sz w:val="24"/>
          <w:szCs w:val="24"/>
        </w:rPr>
        <w:t>7.2.5.3.1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09206D" w:rsidRPr="0009206D">
        <w:rPr>
          <w:rFonts w:ascii="Arial" w:hAnsi="Arial"/>
          <w:sz w:val="24"/>
        </w:rPr>
        <w:t>Codebook structure for non-precoded and beamformed CSI-RS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200BC8" w:rsidRDefault="00200BC8" w:rsidP="00200BC8">
      <w:pPr>
        <w:pStyle w:val="a2"/>
        <w:spacing w:line="288" w:lineRule="auto"/>
      </w:pPr>
      <w:r>
        <w:t xml:space="preserve">According to the Rel.13 WID on EB/FD-MIMO ([1], approved in RAN#68), two types of CSI-RS will be defined in Rel.13 FD-MIMO along with the necessary CSI reporting mechanisms: non-precoded (NP) and beamformed (BF) CSI-RS. </w:t>
      </w:r>
      <w:r w:rsidR="00DD76C9">
        <w:t>A key component to such CSI reporting mechanisms is a set of codebooks (either newly designed or derived from Rel.12 legacy codebooks) which facilitates PMI reporting for both types of CSI-RS.</w:t>
      </w:r>
      <w:r>
        <w:t xml:space="preserve"> </w:t>
      </w:r>
      <w:r w:rsidR="00F55DC1">
        <w:t xml:space="preserve">The </w:t>
      </w:r>
      <w:r w:rsidR="00070B82">
        <w:t>objective</w:t>
      </w:r>
      <w:r w:rsidR="00F55DC1">
        <w:t xml:space="preserve"> in WID is as follows:</w:t>
      </w:r>
    </w:p>
    <w:p w:rsidR="00070B82" w:rsidRPr="00070B82" w:rsidRDefault="00070B82" w:rsidP="00070B82">
      <w:pPr>
        <w:pStyle w:val="a2"/>
        <w:spacing w:line="240" w:lineRule="auto"/>
        <w:jc w:val="left"/>
        <w:rPr>
          <w:i/>
        </w:rPr>
      </w:pPr>
      <w:r w:rsidRPr="00070B82">
        <w:rPr>
          <w:i/>
        </w:rPr>
        <w:t xml:space="preserve">… </w:t>
      </w:r>
      <w:r w:rsidRPr="00070B82">
        <w:rPr>
          <w:rFonts w:hint="eastAsia"/>
          <w:i/>
        </w:rPr>
        <w:t xml:space="preserve">utilizing </w:t>
      </w:r>
      <w:r w:rsidRPr="00070B82">
        <w:rPr>
          <w:rFonts w:hint="eastAsia"/>
          <w:b/>
          <w:i/>
        </w:rPr>
        <w:t>both elevation and azimuth domains</w:t>
      </w:r>
      <w:r w:rsidRPr="00070B82">
        <w:rPr>
          <w:rFonts w:hint="eastAsia"/>
          <w:i/>
        </w:rPr>
        <w:t xml:space="preserve"> </w:t>
      </w:r>
      <w:r w:rsidRPr="00070B82">
        <w:rPr>
          <w:i/>
        </w:rPr>
        <w:t xml:space="preserve">with 2D antenna array </w:t>
      </w:r>
      <w:r w:rsidRPr="00070B82">
        <w:rPr>
          <w:rFonts w:hint="eastAsia"/>
          <w:i/>
        </w:rPr>
        <w:t xml:space="preserve">with </w:t>
      </w:r>
      <w:r w:rsidRPr="00070B82">
        <w:rPr>
          <w:rFonts w:hint="eastAsia"/>
          <w:b/>
          <w:i/>
        </w:rPr>
        <w:t>cross-poles</w:t>
      </w:r>
      <w:r w:rsidRPr="00070B82">
        <w:rPr>
          <w:rFonts w:hint="eastAsia"/>
          <w:i/>
        </w:rPr>
        <w:t xml:space="preserve"> </w:t>
      </w:r>
      <w:r w:rsidRPr="00070B82">
        <w:rPr>
          <w:i/>
        </w:rPr>
        <w:t>at eNBs</w:t>
      </w:r>
      <w:r>
        <w:rPr>
          <w:i/>
        </w:rPr>
        <w:t xml:space="preserve"> …:</w:t>
      </w:r>
    </w:p>
    <w:p w:rsidR="00FD3B64" w:rsidRPr="00FD3B64" w:rsidRDefault="00FD3B64" w:rsidP="00070B82">
      <w:pPr>
        <w:numPr>
          <w:ilvl w:val="0"/>
          <w:numId w:val="21"/>
        </w:numPr>
        <w:overflowPunct w:val="0"/>
        <w:autoSpaceDE w:val="0"/>
        <w:autoSpaceDN w:val="0"/>
        <w:adjustRightInd w:val="0"/>
        <w:spacing w:after="120"/>
        <w:ind w:right="-101"/>
        <w:jc w:val="left"/>
        <w:textAlignment w:val="baseline"/>
        <w:rPr>
          <w:i/>
        </w:rPr>
      </w:pPr>
      <w:r w:rsidRPr="00FD3B64">
        <w:rPr>
          <w:i/>
        </w:rPr>
        <w:t>…</w:t>
      </w:r>
    </w:p>
    <w:p w:rsidR="00FD3B64" w:rsidRPr="00FD3B64" w:rsidRDefault="00FD3B64" w:rsidP="00070B82">
      <w:pPr>
        <w:numPr>
          <w:ilvl w:val="0"/>
          <w:numId w:val="21"/>
        </w:numPr>
        <w:overflowPunct w:val="0"/>
        <w:autoSpaceDE w:val="0"/>
        <w:autoSpaceDN w:val="0"/>
        <w:adjustRightInd w:val="0"/>
        <w:spacing w:after="120"/>
        <w:ind w:right="-101"/>
        <w:jc w:val="left"/>
        <w:textAlignment w:val="baseline"/>
        <w:rPr>
          <w:i/>
        </w:rPr>
      </w:pPr>
      <w:r w:rsidRPr="00FD3B64">
        <w:rPr>
          <w:rFonts w:hint="eastAsia"/>
          <w:i/>
        </w:rPr>
        <w:t>Specify enhancements on CSI reporting in the following areas [RAN1]</w:t>
      </w:r>
    </w:p>
    <w:p w:rsidR="00FD3B64" w:rsidRPr="00FD3B64" w:rsidRDefault="00FD3B64" w:rsidP="00070B82">
      <w:pPr>
        <w:numPr>
          <w:ilvl w:val="1"/>
          <w:numId w:val="21"/>
        </w:numPr>
        <w:overflowPunct w:val="0"/>
        <w:autoSpaceDE w:val="0"/>
        <w:autoSpaceDN w:val="0"/>
        <w:adjustRightInd w:val="0"/>
        <w:spacing w:after="120"/>
        <w:ind w:right="-101"/>
        <w:jc w:val="left"/>
        <w:textAlignment w:val="baseline"/>
        <w:rPr>
          <w:i/>
        </w:rPr>
      </w:pPr>
      <w:r w:rsidRPr="00FD3B64">
        <w:rPr>
          <w:i/>
        </w:rPr>
        <w:t>For non-precoded CSI-RS,</w:t>
      </w:r>
      <w:r w:rsidRPr="00FD3B64">
        <w:rPr>
          <w:i/>
          <w:color w:val="FF0000"/>
        </w:rPr>
        <w:t xml:space="preserve"> </w:t>
      </w:r>
      <w:r w:rsidRPr="00D34ABA">
        <w:rPr>
          <w:rFonts w:hint="eastAsia"/>
          <w:b/>
          <w:i/>
        </w:rPr>
        <w:t>c</w:t>
      </w:r>
      <w:r w:rsidRPr="00D34ABA">
        <w:rPr>
          <w:b/>
          <w:i/>
        </w:rPr>
        <w:t xml:space="preserve">odebook for 2D antenna arrays for </w:t>
      </w:r>
      <w:r w:rsidRPr="00D34ABA">
        <w:rPr>
          <w:rFonts w:hint="eastAsia"/>
          <w:b/>
          <w:i/>
        </w:rPr>
        <w:t>support of {8,12,</w:t>
      </w:r>
      <w:r w:rsidRPr="00D34ABA">
        <w:rPr>
          <w:b/>
          <w:i/>
        </w:rPr>
        <w:t>16</w:t>
      </w:r>
      <w:r w:rsidRPr="00D34ABA">
        <w:rPr>
          <w:rFonts w:hint="eastAsia"/>
          <w:b/>
          <w:i/>
        </w:rPr>
        <w:t>}</w:t>
      </w:r>
      <w:r w:rsidRPr="00D34ABA">
        <w:rPr>
          <w:b/>
          <w:i/>
        </w:rPr>
        <w:t xml:space="preserve"> </w:t>
      </w:r>
      <w:r w:rsidRPr="00D34ABA">
        <w:rPr>
          <w:rFonts w:hint="eastAsia"/>
          <w:b/>
          <w:i/>
        </w:rPr>
        <w:t xml:space="preserve">CSI-RS </w:t>
      </w:r>
      <w:r w:rsidRPr="00D34ABA">
        <w:rPr>
          <w:b/>
          <w:i/>
        </w:rPr>
        <w:t>ports</w:t>
      </w:r>
      <w:r w:rsidRPr="00FD3B64">
        <w:rPr>
          <w:rFonts w:hint="eastAsia"/>
          <w:i/>
        </w:rPr>
        <w:t xml:space="preserve"> and associated necessary channel state information. </w:t>
      </w:r>
    </w:p>
    <w:p w:rsidR="00FD3B64" w:rsidRPr="00FD3B64" w:rsidRDefault="00FD3B64" w:rsidP="00070B82">
      <w:pPr>
        <w:numPr>
          <w:ilvl w:val="2"/>
          <w:numId w:val="21"/>
        </w:numPr>
        <w:overflowPunct w:val="0"/>
        <w:autoSpaceDE w:val="0"/>
        <w:autoSpaceDN w:val="0"/>
        <w:adjustRightInd w:val="0"/>
        <w:spacing w:after="120"/>
        <w:ind w:right="-101"/>
        <w:jc w:val="left"/>
        <w:textAlignment w:val="baseline"/>
        <w:rPr>
          <w:i/>
        </w:rPr>
      </w:pPr>
      <w:r w:rsidRPr="00FD3B64">
        <w:rPr>
          <w:rFonts w:hint="eastAsia"/>
          <w:i/>
        </w:rPr>
        <w:t xml:space="preserve">If there is not significant gain shown for </w:t>
      </w:r>
      <w:r w:rsidRPr="00FD3B64">
        <w:rPr>
          <w:i/>
        </w:rPr>
        <w:t>new</w:t>
      </w:r>
      <w:r w:rsidRPr="00FD3B64">
        <w:rPr>
          <w:rFonts w:hint="eastAsia"/>
          <w:i/>
        </w:rPr>
        <w:t xml:space="preserve"> codebook for 8 CSI-RS ports, the current codebook for 8 CSI-RS ports is retained. </w:t>
      </w:r>
    </w:p>
    <w:p w:rsidR="00FD3B64" w:rsidRPr="00FD3B64" w:rsidRDefault="00FD3B64" w:rsidP="00070B82">
      <w:pPr>
        <w:numPr>
          <w:ilvl w:val="1"/>
          <w:numId w:val="21"/>
        </w:numPr>
        <w:overflowPunct w:val="0"/>
        <w:autoSpaceDE w:val="0"/>
        <w:autoSpaceDN w:val="0"/>
        <w:adjustRightInd w:val="0"/>
        <w:spacing w:after="120"/>
        <w:ind w:right="-101"/>
        <w:jc w:val="left"/>
        <w:textAlignment w:val="baseline"/>
        <w:rPr>
          <w:i/>
        </w:rPr>
      </w:pPr>
      <w:r w:rsidRPr="00FD3B64">
        <w:rPr>
          <w:i/>
        </w:rPr>
        <w:t xml:space="preserve">Necessary </w:t>
      </w:r>
      <w:r w:rsidRPr="00FD3B64">
        <w:rPr>
          <w:rFonts w:hint="eastAsia"/>
          <w:i/>
        </w:rPr>
        <w:t xml:space="preserve">channel state information </w:t>
      </w:r>
      <w:r w:rsidRPr="00FD3B64">
        <w:rPr>
          <w:i/>
        </w:rPr>
        <w:t>for beamformed CSI-RS</w:t>
      </w:r>
    </w:p>
    <w:p w:rsidR="00FD3B64" w:rsidRPr="00FD3B64" w:rsidRDefault="00FD3B64" w:rsidP="00070B82">
      <w:pPr>
        <w:numPr>
          <w:ilvl w:val="1"/>
          <w:numId w:val="21"/>
        </w:numPr>
        <w:overflowPunct w:val="0"/>
        <w:autoSpaceDE w:val="0"/>
        <w:autoSpaceDN w:val="0"/>
        <w:adjustRightInd w:val="0"/>
        <w:spacing w:after="120"/>
        <w:ind w:right="-101"/>
        <w:jc w:val="left"/>
        <w:textAlignment w:val="baseline"/>
        <w:rPr>
          <w:i/>
        </w:rPr>
      </w:pPr>
      <w:r w:rsidRPr="00FD3B64">
        <w:rPr>
          <w:i/>
        </w:rPr>
        <w:t xml:space="preserve">Extension of Rel-12 CSI </w:t>
      </w:r>
      <w:r w:rsidRPr="00FD3B64">
        <w:rPr>
          <w:rFonts w:hint="eastAsia"/>
          <w:i/>
        </w:rPr>
        <w:t>reporting</w:t>
      </w:r>
      <w:r w:rsidRPr="00FD3B64">
        <w:rPr>
          <w:i/>
        </w:rPr>
        <w:t xml:space="preserve"> mechanism</w:t>
      </w:r>
      <w:r w:rsidRPr="00FD3B64">
        <w:rPr>
          <w:rFonts w:hint="eastAsia"/>
          <w:i/>
        </w:rPr>
        <w:t xml:space="preserve"> </w:t>
      </w:r>
      <w:r w:rsidRPr="00FD3B64">
        <w:rPr>
          <w:i/>
        </w:rPr>
        <w:t>for both periodic and aperiodic CSI</w:t>
      </w:r>
      <w:r w:rsidRPr="00FD3B64">
        <w:rPr>
          <w:rFonts w:hint="eastAsia"/>
          <w:i/>
        </w:rPr>
        <w:t xml:space="preserve"> reports</w:t>
      </w:r>
    </w:p>
    <w:p w:rsidR="00F55DC1" w:rsidRDefault="00F55DC1" w:rsidP="00D34ABA">
      <w:pPr>
        <w:pStyle w:val="a2"/>
        <w:spacing w:line="288" w:lineRule="auto"/>
        <w:ind w:firstLine="0"/>
      </w:pPr>
    </w:p>
    <w:p w:rsidR="00180E1F" w:rsidRDefault="00987593" w:rsidP="00200BC8">
      <w:pPr>
        <w:pStyle w:val="a2"/>
        <w:spacing w:line="288" w:lineRule="auto"/>
      </w:pPr>
      <w:r>
        <w:t>Following the objective stated in the WID, t</w:t>
      </w:r>
      <w:r w:rsidR="00200BC8">
        <w:t xml:space="preserve">his contribution </w:t>
      </w:r>
      <w:r w:rsidR="00DD76C9">
        <w:t>discusses the high-level structure of codebook de</w:t>
      </w:r>
      <w:r>
        <w:t>signs for both NP and BF CSI-RS.</w:t>
      </w:r>
      <w:r w:rsidR="00DD76C9">
        <w:t xml:space="preserve"> </w:t>
      </w:r>
    </w:p>
    <w:p w:rsidR="00DD76C9" w:rsidRDefault="00DD76C9" w:rsidP="00DD76C9">
      <w:pPr>
        <w:pStyle w:val="a2"/>
        <w:spacing w:line="288" w:lineRule="auto"/>
      </w:pPr>
      <w:r>
        <w:t xml:space="preserve">We focus on the so-called </w:t>
      </w:r>
      <w:r w:rsidRPr="00D94C59">
        <w:rPr>
          <w:i/>
        </w:rPr>
        <w:t>UE-specific BF CSI-RS</w:t>
      </w:r>
      <w:r>
        <w:t xml:space="preserve">. The so-called cell-specific BF CSI-RS can be treated as Rel.11 COMP which utilizes one CSI process per beam (or vertical sector).  </w:t>
      </w:r>
    </w:p>
    <w:p w:rsidR="00DD76C9" w:rsidRDefault="00DD76C9" w:rsidP="00200BC8">
      <w:pPr>
        <w:pStyle w:val="a2"/>
        <w:spacing w:line="288" w:lineRule="auto"/>
      </w:pPr>
    </w:p>
    <w:p w:rsidR="00180E1F" w:rsidRPr="005E22B9" w:rsidRDefault="00180E1F" w:rsidP="00180E1F">
      <w:pPr>
        <w:pStyle w:val="Heading1"/>
        <w:spacing w:line="288" w:lineRule="auto"/>
        <w:rPr>
          <w:rFonts w:eastAsia="Malgun Gothic"/>
          <w:b/>
          <w:sz w:val="28"/>
          <w:lang w:eastAsia="ko-KR"/>
        </w:rPr>
      </w:pPr>
      <w:bookmarkStart w:id="2" w:name="_Ref416166836"/>
      <w:r>
        <w:rPr>
          <w:rFonts w:eastAsia="Malgun Gothic"/>
          <w:b/>
          <w:sz w:val="28"/>
          <w:lang w:eastAsia="ko-KR"/>
        </w:rPr>
        <w:t>Precoding Model</w:t>
      </w:r>
      <w:bookmarkEnd w:id="2"/>
    </w:p>
    <w:p w:rsidR="00DD76C9" w:rsidRDefault="00DD76C9" w:rsidP="00DD76C9">
      <w:pPr>
        <w:pStyle w:val="a2"/>
        <w:spacing w:line="288" w:lineRule="auto"/>
        <w:rPr>
          <w:rFonts w:eastAsiaTheme="minorEastAsia"/>
          <w:iCs/>
        </w:rPr>
      </w:pPr>
      <w:r>
        <w:rPr>
          <w:rFonts w:eastAsiaTheme="minorEastAsia"/>
          <w:iCs/>
        </w:rPr>
        <w:t>Assuming a dual-stage Kronecker product (KP) codebook design [3], a precoding matrix in a Rel.13 2D codebook (for 12- and 16-port NP CSI-RS) can be written in (1) as follows:</w:t>
      </w:r>
    </w:p>
    <w:p w:rsidR="00DD76C9" w:rsidRDefault="00DD76C9" w:rsidP="00DD76C9">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W=</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1,1</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1,2</m:t>
                </m:r>
              </m:sub>
            </m:sSub>
          </m:e>
        </m:d>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m:t>
            </m:r>
          </m:sub>
        </m:sSub>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m:t>
            </m:r>
          </m:sub>
        </m:sSub>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(1)</w:t>
      </w:r>
    </w:p>
    <w:p w:rsidR="00DD76C9" w:rsidRDefault="00DD76C9" w:rsidP="00DD76C9">
      <w:pPr>
        <w:pStyle w:val="a2"/>
        <w:spacing w:line="288" w:lineRule="auto"/>
        <w:ind w:firstLine="0"/>
        <w:rPr>
          <w:rFonts w:eastAsiaTheme="minorEastAsia"/>
          <w:iCs/>
        </w:rPr>
      </w:pPr>
      <w:r>
        <w:rPr>
          <w:rFonts w:eastAsiaTheme="minorEastAsia"/>
          <w:iCs/>
        </w:rPr>
        <w:t xml:space="preserve">If we follow the codebook design principle from Rel.12, this model holds for at least RI </w:t>
      </w:r>
      <w:r>
        <w:rPr>
          <w:rFonts w:eastAsiaTheme="minorEastAsia" w:cs="Times New Roman"/>
          <w:iCs/>
        </w:rPr>
        <w:t xml:space="preserve">≤ </w:t>
      </w:r>
      <w:r>
        <w:rPr>
          <w:rFonts w:eastAsiaTheme="minorEastAsia"/>
          <w:iCs/>
        </w:rPr>
        <w:t xml:space="preserve">4 (for RI &gt; 4, only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oMath>
      <w:r>
        <w:rPr>
          <w:rFonts w:eastAsiaTheme="minorEastAsia"/>
          <w:iCs/>
        </w:rPr>
        <w:t xml:space="preserve">component is present). Here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r>
              <m:rPr>
                <m:sty m:val="bi"/>
              </m:rPr>
              <w:rPr>
                <w:rFonts w:ascii="Cambria Math" w:hAnsi="Cambria Math"/>
              </w:rPr>
              <m:t>,</m:t>
            </m:r>
            <m:r>
              <w:rPr>
                <w:rFonts w:ascii="Cambria Math" w:hAnsi="Cambria Math"/>
              </w:rPr>
              <m:t>n</m:t>
            </m:r>
          </m:sub>
        </m:sSub>
        <m:r>
          <m:rPr>
            <m:sty m:val="bi"/>
          </m:rPr>
          <w:rPr>
            <w:rFonts w:ascii="Cambria Math" w:hAnsi="Cambria Math"/>
          </w:rPr>
          <m:t xml:space="preserve"> </m:t>
        </m:r>
      </m:oMath>
      <w:r>
        <w:rPr>
          <w:rFonts w:eastAsiaTheme="minorEastAsia"/>
          <w:iCs/>
        </w:rPr>
        <w:t xml:space="preserve">denotes a precoder component for the first stage (wideband, long-term) and </w:t>
      </w:r>
      <w:r w:rsidRPr="00520EA6">
        <w:rPr>
          <w:rFonts w:eastAsiaTheme="minorEastAsia"/>
          <w:i/>
          <w:iCs/>
        </w:rPr>
        <w:t>n</w:t>
      </w:r>
      <w:r>
        <w:rPr>
          <w:rFonts w:eastAsiaTheme="minorEastAsia"/>
          <w:iCs/>
        </w:rPr>
        <w:t xml:space="preserve">-th dimension (1 or 2). The Kronecker product forms a set of 2D beams which is selected and co-phased across two polarization groups with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iCs/>
        </w:rPr>
        <w:t>. This second-stage precoder component can be associated with subband PMIs.</w:t>
      </w:r>
    </w:p>
    <w:p w:rsidR="00DD76C9" w:rsidRDefault="00DD76C9" w:rsidP="00DD76C9">
      <w:pPr>
        <w:pStyle w:val="a2"/>
        <w:spacing w:line="288" w:lineRule="auto"/>
        <w:rPr>
          <w:rFonts w:eastAsiaTheme="minorEastAsia"/>
          <w:iCs/>
        </w:rPr>
      </w:pPr>
      <w:r>
        <w:rPr>
          <w:rFonts w:eastAsiaTheme="minorEastAsia"/>
          <w:iCs/>
        </w:rPr>
        <w:t>An alternative form to (1) is given in (2) as follows:</w:t>
      </w:r>
    </w:p>
    <w:p w:rsidR="00DD76C9" w:rsidRDefault="00DD76C9" w:rsidP="00DD76C9">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W=</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1,1</m:t>
                </m:r>
              </m:sub>
            </m:sSub>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2,1</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1,2</m:t>
                </m:r>
              </m:sub>
            </m:sSub>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2,2</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1,1</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1,2</m:t>
                </m:r>
              </m:sub>
            </m:sSub>
          </m:e>
        </m:d>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2,1</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2,2</m:t>
                </m:r>
              </m:sub>
            </m:sSub>
          </m:e>
        </m:d>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m:t>
            </m:r>
          </m:sub>
        </m:sSub>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m:t>
            </m:r>
          </m:sub>
        </m:sSub>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(2)</w:t>
      </w:r>
    </w:p>
    <w:p w:rsidR="00DD76C9" w:rsidRDefault="00DD76C9" w:rsidP="001E1520">
      <w:pPr>
        <w:pStyle w:val="a2"/>
        <w:spacing w:line="288" w:lineRule="auto"/>
        <w:ind w:firstLine="0"/>
        <w:rPr>
          <w:rFonts w:eastAsiaTheme="minorEastAsia"/>
          <w:iCs/>
        </w:rPr>
      </w:pPr>
      <w:r>
        <w:rPr>
          <w:rFonts w:eastAsiaTheme="minorEastAsia"/>
          <w:iCs/>
        </w:rPr>
        <w:t xml:space="preserve">In this form, both the first- and the second-stage precoders admit the Kronecker product construction. </w:t>
      </w:r>
      <w:r w:rsidR="001E1520">
        <w:rPr>
          <w:rFonts w:eastAsiaTheme="minorEastAsia"/>
          <w:iCs/>
        </w:rPr>
        <w:t xml:space="preserve">Overall, (2) is a special case of (1). Therefore, (1) is assumed throughout this contribution. </w:t>
      </w:r>
    </w:p>
    <w:p w:rsidR="00CE189A" w:rsidRDefault="001E1520" w:rsidP="00DD76C9">
      <w:pPr>
        <w:pStyle w:val="a2"/>
        <w:spacing w:line="288" w:lineRule="auto"/>
        <w:rPr>
          <w:rFonts w:eastAsiaTheme="minorEastAsia"/>
          <w:iCs/>
        </w:rPr>
      </w:pPr>
      <w:r>
        <w:rPr>
          <w:rFonts w:eastAsiaTheme="minorEastAsia"/>
          <w:iCs/>
        </w:rPr>
        <w:lastRenderedPageBreak/>
        <w:t>Starting from (1) and d</w:t>
      </w:r>
      <w:r w:rsidR="00DD76C9">
        <w:rPr>
          <w:rFonts w:eastAsiaTheme="minorEastAsia"/>
          <w:iCs/>
        </w:rPr>
        <w:t xml:space="preserve">enoting the associated PMI values for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W</m:t>
                </m:r>
              </m:e>
              <m:sub>
                <m:r>
                  <w:rPr>
                    <w:rFonts w:ascii="Cambria Math" w:hAnsi="Cambria Math"/>
                  </w:rPr>
                  <m:t>1,1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1</m:t>
                </m:r>
                <m:r>
                  <m:rPr>
                    <m:sty m:val="bi"/>
                  </m:rPr>
                  <w:rPr>
                    <w:rFonts w:ascii="Cambria Math" w:hAnsi="Cambria Math"/>
                  </w:rPr>
                  <m:t>,</m:t>
                </m:r>
                <m: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e>
        </m:d>
      </m:oMath>
      <w:r w:rsidR="00DD76C9">
        <w:rPr>
          <w:rFonts w:eastAsiaTheme="minorEastAsia"/>
          <w:iCs/>
        </w:rPr>
        <w:t xml:space="preserve"> as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DD76C9">
        <w:rPr>
          <w:rFonts w:eastAsiaTheme="minorEastAsia"/>
          <w:iCs/>
        </w:rPr>
        <w:t xml:space="preserve">, respectively, </w:t>
      </w:r>
      <w:r w:rsidR="00CE189A">
        <w:rPr>
          <w:rFonts w:eastAsiaTheme="minorEastAsia"/>
          <w:iCs/>
        </w:rPr>
        <w:t>the following observations are made:</w:t>
      </w:r>
    </w:p>
    <w:p w:rsidR="00CE189A" w:rsidRDefault="00987593" w:rsidP="00B4671A">
      <w:pPr>
        <w:pStyle w:val="a2"/>
        <w:numPr>
          <w:ilvl w:val="0"/>
          <w:numId w:val="20"/>
        </w:numPr>
        <w:spacing w:line="288" w:lineRule="auto"/>
        <w:rPr>
          <w:rFonts w:eastAsiaTheme="minorEastAsia"/>
          <w:iCs/>
        </w:rPr>
      </w:pPr>
      <w:r>
        <w:rPr>
          <w:rFonts w:eastAsiaTheme="minorEastAsia"/>
          <w:iCs/>
        </w:rPr>
        <w:t xml:space="preserve">Assuming a ‘2D CSI-RS port pattern’ characterized by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Pr>
          <w:rFonts w:eastAsiaTheme="minorEastAsia"/>
        </w:rPr>
        <w:t xml:space="preserve"> </w:t>
      </w:r>
      <w:r>
        <w:rPr>
          <w:rFonts w:eastAsiaTheme="minorEastAsia"/>
          <w:iCs/>
        </w:rPr>
        <w:t xml:space="preserve">rows and </w:t>
      </w:r>
      <m:oMath>
        <m:sSub>
          <m:sSubPr>
            <m:ctrlPr>
              <w:rPr>
                <w:rFonts w:ascii="Cambria Math" w:hAnsi="Cambria Math"/>
                <w:i/>
              </w:rPr>
            </m:ctrlPr>
          </m:sSubPr>
          <m:e>
            <m:r>
              <w:rPr>
                <w:rFonts w:ascii="Cambria Math" w:hAnsi="Cambria Math"/>
              </w:rPr>
              <m:t>N</m:t>
            </m:r>
          </m:e>
          <m:sub>
            <m:r>
              <w:rPr>
                <w:rFonts w:ascii="Cambria Math" w:hAnsi="Cambria Math"/>
              </w:rPr>
              <m:t>a</m:t>
            </m:r>
          </m:sub>
        </m:sSub>
      </m:oMath>
      <w:r>
        <w:rPr>
          <w:rFonts w:eastAsiaTheme="minorEastAsia"/>
          <w:iCs/>
        </w:rPr>
        <w:t>columns (for dual-polarized array), t</w:t>
      </w:r>
      <w:r w:rsidR="00B4671A">
        <w:rPr>
          <w:rFonts w:eastAsiaTheme="minorEastAsia"/>
          <w:iCs/>
        </w:rPr>
        <w:t xml:space="preserve">he first-stage precoding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eastAsiaTheme="minorEastAsia"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1,2</m:t>
            </m:r>
          </m:sub>
        </m:sSub>
        <m:r>
          <m:rPr>
            <m:sty m:val="bi"/>
          </m:rPr>
          <w:rPr>
            <w:rFonts w:ascii="Cambria Math" w:hAnsi="Cambria Math"/>
          </w:rPr>
          <m:t xml:space="preserve"> </m:t>
        </m:r>
      </m:oMath>
      <w:r w:rsidR="00B0140B">
        <w:rPr>
          <w:rFonts w:eastAsiaTheme="minorEastAsia"/>
          <w:iCs/>
        </w:rPr>
        <w:t xml:space="preserve">consists of </w:t>
      </w:r>
      <m:oMath>
        <m:sSub>
          <m:sSubPr>
            <m:ctrlPr>
              <w:rPr>
                <w:rFonts w:ascii="Cambria Math" w:hAnsi="Cambria Math"/>
                <w:i/>
              </w:rPr>
            </m:ctrlPr>
          </m:sSubPr>
          <m:e>
            <m:r>
              <w:rPr>
                <w:rFonts w:ascii="Cambria Math" w:hAnsi="Cambria Math"/>
              </w:rPr>
              <m:t>2M</m:t>
            </m:r>
          </m:e>
          <m:sub>
            <m:r>
              <w:rPr>
                <w:rFonts w:ascii="Cambria Math" w:hAnsi="Cambria Math"/>
              </w:rPr>
              <m:t>a</m:t>
            </m:r>
          </m:sub>
        </m:sSub>
        <m:sSub>
          <m:sSubPr>
            <m:ctrlPr>
              <w:rPr>
                <w:rFonts w:ascii="Cambria Math" w:hAnsi="Cambria Math"/>
                <w:i/>
              </w:rPr>
            </m:ctrlPr>
          </m:sSubPr>
          <m:e>
            <m:r>
              <w:rPr>
                <w:rFonts w:ascii="Cambria Math" w:hAnsi="Cambria Math"/>
              </w:rPr>
              <m:t>N</m:t>
            </m:r>
          </m:e>
          <m:sub>
            <m:r>
              <w:rPr>
                <w:rFonts w:ascii="Cambria Math" w:hAnsi="Cambria Math"/>
              </w:rPr>
              <m:t>a</m:t>
            </m:r>
          </m:sub>
        </m:sSub>
      </m:oMath>
      <w:r w:rsidR="00070B82">
        <w:rPr>
          <w:rFonts w:eastAsiaTheme="minorEastAsia"/>
        </w:rPr>
        <w:t xml:space="preserve"> </w:t>
      </w:r>
      <w:r w:rsidR="00B0140B">
        <w:rPr>
          <w:rFonts w:eastAsiaTheme="minorEastAsia"/>
          <w:iCs/>
        </w:rPr>
        <w:t xml:space="preserve">rows and </w:t>
      </w:r>
      <m:oMath>
        <m:sSub>
          <m:sSubPr>
            <m:ctrlPr>
              <w:rPr>
                <w:rFonts w:ascii="Cambria Math" w:hAnsi="Cambria Math"/>
                <w:i/>
              </w:rPr>
            </m:ctrlPr>
          </m:sSubPr>
          <m:e>
            <m:r>
              <w:rPr>
                <w:rFonts w:ascii="Cambria Math" w:hAnsi="Cambria Math"/>
              </w:rPr>
              <m:t>2N</m:t>
            </m:r>
          </m:e>
          <m:sub>
            <m:r>
              <w:rPr>
                <w:rFonts w:ascii="Cambria Math" w:hAnsi="Cambria Math"/>
              </w:rPr>
              <m:t>b</m:t>
            </m:r>
          </m:sub>
        </m:sSub>
        <m:r>
          <w:rPr>
            <w:rFonts w:ascii="Cambria Math" w:hAnsi="Cambria Math"/>
          </w:rPr>
          <m:t xml:space="preserve"> </m:t>
        </m:r>
      </m:oMath>
      <w:r w:rsidR="00B0140B">
        <w:rPr>
          <w:rFonts w:eastAsiaTheme="minorEastAsia"/>
          <w:iCs/>
        </w:rPr>
        <w:t>columns</w:t>
      </w:r>
      <w:r w:rsidR="00327085">
        <w:rPr>
          <w:rFonts w:eastAsiaTheme="minorEastAsia"/>
          <w:iCs/>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b</m:t>
            </m:r>
          </m:sub>
        </m:sSub>
        <m:d>
          <m:dPr>
            <m:ctrlPr>
              <w:rPr>
                <w:rFonts w:ascii="Cambria Math" w:hAnsi="Cambria Math"/>
                <w:i/>
              </w:rPr>
            </m:ctrlPr>
          </m:dPr>
          <m:e>
            <m:r>
              <w:rPr>
                <w:rFonts w:ascii="Cambria Math" w:hAnsi="Cambria Math"/>
              </w:rPr>
              <m:t>&lt;</m:t>
            </m:r>
            <m:sSub>
              <m:sSubPr>
                <m:ctrlPr>
                  <w:rPr>
                    <w:rFonts w:ascii="Cambria Math" w:hAnsi="Cambria Math"/>
                    <w:i/>
                  </w:rPr>
                </m:ctrlPr>
              </m:sSubPr>
              <m:e>
                <m:r>
                  <w:rPr>
                    <w:rFonts w:ascii="Cambria Math" w:hAnsi="Cambria Math"/>
                  </w:rPr>
                  <m:t>M</m:t>
                </m:r>
              </m:e>
              <m:sub>
                <m:r>
                  <w:rPr>
                    <w:rFonts w:ascii="Cambria Math" w:hAnsi="Cambria Math"/>
                  </w:rPr>
                  <m:t>a</m:t>
                </m:r>
              </m:sub>
            </m:sSub>
            <m:sSub>
              <m:sSubPr>
                <m:ctrlPr>
                  <w:rPr>
                    <w:rFonts w:ascii="Cambria Math" w:hAnsi="Cambria Math"/>
                    <w:i/>
                  </w:rPr>
                </m:ctrlPr>
              </m:sSubPr>
              <m:e>
                <m:r>
                  <w:rPr>
                    <w:rFonts w:ascii="Cambria Math" w:hAnsi="Cambria Math"/>
                  </w:rPr>
                  <m:t>N</m:t>
                </m:r>
              </m:e>
              <m:sub>
                <m:r>
                  <w:rPr>
                    <w:rFonts w:ascii="Cambria Math" w:hAnsi="Cambria Math"/>
                  </w:rPr>
                  <m:t>a</m:t>
                </m:r>
              </m:sub>
            </m:sSub>
          </m:e>
        </m:d>
      </m:oMath>
      <w:r w:rsidR="00327085">
        <w:rPr>
          <w:rFonts w:eastAsiaTheme="minorEastAsia"/>
          <w:iCs/>
        </w:rPr>
        <w:t xml:space="preserve"> is the number of 2D beams in each polarization group</w:t>
      </w:r>
      <w:r w:rsidR="00B0140B">
        <w:rPr>
          <w:rFonts w:eastAsiaTheme="minorEastAsia"/>
          <w:iCs/>
        </w:rPr>
        <w:t>.</w:t>
      </w:r>
      <w:r w:rsidR="00327085">
        <w:rPr>
          <w:rFonts w:eastAsiaTheme="minorEastAsia"/>
          <w:iCs/>
        </w:rPr>
        <w:t xml:space="preserve"> </w:t>
      </w:r>
      <w:r w:rsidR="00BF170C">
        <w:rPr>
          <w:rFonts w:eastAsiaTheme="minorEastAsia"/>
          <w:iCs/>
        </w:rPr>
        <w:t xml:space="preserve">Here, </w:t>
      </w:r>
      <m:oMath>
        <m:sSub>
          <m:sSubPr>
            <m:ctrlPr>
              <w:rPr>
                <w:rFonts w:ascii="Cambria Math" w:hAnsi="Cambria Math"/>
                <w:i/>
              </w:rPr>
            </m:ctrlPr>
          </m:sSubPr>
          <m:e>
            <m:r>
              <w:rPr>
                <w:rFonts w:ascii="Cambria Math" w:hAnsi="Cambria Math"/>
              </w:rPr>
              <m:t>2M</m:t>
            </m:r>
          </m:e>
          <m:sub>
            <m:r>
              <w:rPr>
                <w:rFonts w:ascii="Cambria Math" w:hAnsi="Cambria Math"/>
              </w:rPr>
              <m:t>a</m:t>
            </m:r>
          </m:sub>
        </m:sSub>
        <m:sSub>
          <m:sSubPr>
            <m:ctrlPr>
              <w:rPr>
                <w:rFonts w:ascii="Cambria Math" w:hAnsi="Cambria Math"/>
                <w:i/>
              </w:rPr>
            </m:ctrlPr>
          </m:sSubPr>
          <m:e>
            <m:r>
              <w:rPr>
                <w:rFonts w:ascii="Cambria Math" w:hAnsi="Cambria Math"/>
              </w:rPr>
              <m:t>N</m:t>
            </m:r>
          </m:e>
          <m:sub>
            <m:r>
              <w:rPr>
                <w:rFonts w:ascii="Cambria Math" w:hAnsi="Cambria Math"/>
              </w:rPr>
              <m:t>a</m:t>
            </m:r>
          </m:sub>
        </m:sSub>
      </m:oMath>
      <w:r w:rsidR="00BF170C">
        <w:rPr>
          <w:rFonts w:eastAsiaTheme="minorEastAsia"/>
        </w:rPr>
        <w:t xml:space="preserve"> </w:t>
      </w:r>
      <w:r w:rsidR="00BF170C">
        <w:rPr>
          <w:rFonts w:eastAsiaTheme="minorEastAsia"/>
          <w:iCs/>
        </w:rPr>
        <w:t xml:space="preserve">is the number of NP CSI-RS ports. </w:t>
      </w:r>
      <w:r w:rsidR="00327085">
        <w:rPr>
          <w:rFonts w:eastAsiaTheme="minorEastAsia"/>
          <w:iCs/>
        </w:rPr>
        <w:t xml:space="preserve">For example, in Rel.12 4-port and 8-port codebooks, </w:t>
      </w:r>
      <m:oMath>
        <m:sSub>
          <m:sSubPr>
            <m:ctrlPr>
              <w:rPr>
                <w:rFonts w:ascii="Cambria Math" w:hAnsi="Cambria Math"/>
                <w:i/>
              </w:rPr>
            </m:ctrlPr>
          </m:sSubPr>
          <m:e>
            <m:r>
              <w:rPr>
                <w:rFonts w:ascii="Cambria Math" w:hAnsi="Cambria Math"/>
              </w:rPr>
              <m:t>N</m:t>
            </m:r>
          </m:e>
          <m:sub>
            <m:r>
              <w:rPr>
                <w:rFonts w:ascii="Cambria Math" w:hAnsi="Cambria Math"/>
              </w:rPr>
              <m:t>b</m:t>
            </m:r>
          </m:sub>
        </m:sSub>
      </m:oMath>
      <w:r w:rsidR="00327085">
        <w:rPr>
          <w:rFonts w:eastAsiaTheme="minorEastAsia"/>
        </w:rPr>
        <w:t xml:space="preserve"> </w:t>
      </w:r>
      <w:r w:rsidR="00327085">
        <w:rPr>
          <w:rFonts w:eastAsiaTheme="minorEastAsia"/>
          <w:iCs/>
        </w:rPr>
        <w:t xml:space="preserve">is equal to 4. The second-stage precoding matrix </w:t>
      </w:r>
      <m:oMath>
        <m:sSub>
          <m:sSubPr>
            <m:ctrlPr>
              <w:rPr>
                <w:rFonts w:ascii="Cambria Math" w:hAnsi="Cambria Math"/>
                <w:b/>
                <w:i/>
              </w:rPr>
            </m:ctrlPr>
          </m:sSubPr>
          <m:e>
            <m:r>
              <w:rPr>
                <w:rFonts w:ascii="Cambria Math" w:hAnsi="Cambria Math"/>
              </w:rPr>
              <m:t>W</m:t>
            </m:r>
          </m:e>
          <m:sub>
            <m:r>
              <m:rPr>
                <m:sty m:val="bi"/>
              </m:rPr>
              <w:rPr>
                <w:rFonts w:ascii="Cambria Math" w:hAnsi="Cambria Math"/>
              </w:rPr>
              <m:t>2</m:t>
            </m:r>
          </m:sub>
        </m:sSub>
      </m:oMath>
      <w:r w:rsidR="00F5078B">
        <w:rPr>
          <w:rFonts w:eastAsiaTheme="minorEastAsia"/>
          <w:b/>
        </w:rPr>
        <w:t>,</w:t>
      </w:r>
      <w:r w:rsidR="00327085">
        <w:rPr>
          <w:rFonts w:eastAsiaTheme="minorEastAsia"/>
          <w:b/>
        </w:rPr>
        <w:t xml:space="preserve"> </w:t>
      </w:r>
      <w:r w:rsidR="00F5078B">
        <w:rPr>
          <w:rFonts w:eastAsiaTheme="minorEastAsia"/>
          <w:iCs/>
        </w:rPr>
        <w:t>consisting</w:t>
      </w:r>
      <w:r w:rsidR="00327085">
        <w:rPr>
          <w:rFonts w:eastAsiaTheme="minorEastAsia"/>
          <w:iCs/>
        </w:rPr>
        <w:t xml:space="preserve"> of </w:t>
      </w:r>
      <m:oMath>
        <m:sSub>
          <m:sSubPr>
            <m:ctrlPr>
              <w:rPr>
                <w:rFonts w:ascii="Cambria Math" w:hAnsi="Cambria Math"/>
                <w:i/>
              </w:rPr>
            </m:ctrlPr>
          </m:sSubPr>
          <m:e>
            <m:r>
              <w:rPr>
                <w:rFonts w:ascii="Cambria Math" w:hAnsi="Cambria Math"/>
              </w:rPr>
              <m:t>2N</m:t>
            </m:r>
          </m:e>
          <m:sub>
            <m:r>
              <w:rPr>
                <w:rFonts w:ascii="Cambria Math" w:hAnsi="Cambria Math"/>
              </w:rPr>
              <m:t>b</m:t>
            </m:r>
          </m:sub>
        </m:sSub>
      </m:oMath>
      <w:r w:rsidR="00327085">
        <w:rPr>
          <w:rFonts w:eastAsiaTheme="minorEastAsia"/>
          <w:iCs/>
        </w:rPr>
        <w:t xml:space="preserve"> rows and </w:t>
      </w:r>
      <m:oMath>
        <m:r>
          <w:rPr>
            <w:rFonts w:ascii="Cambria Math" w:hAnsi="Cambria Math"/>
          </w:rPr>
          <m:t>v</m:t>
        </m:r>
      </m:oMath>
      <w:r w:rsidR="00327085">
        <w:rPr>
          <w:rFonts w:eastAsiaTheme="minorEastAsia"/>
          <w:iCs/>
        </w:rPr>
        <w:t xml:space="preserve"> columns</w:t>
      </w:r>
      <w:r w:rsidR="006862EA">
        <w:rPr>
          <w:rFonts w:eastAsiaTheme="minorEastAsia"/>
          <w:iCs/>
        </w:rPr>
        <w:t xml:space="preserve"> (where </w:t>
      </w:r>
      <m:oMath>
        <m:r>
          <w:rPr>
            <w:rFonts w:ascii="Cambria Math" w:hAnsi="Cambria Math"/>
          </w:rPr>
          <m:t>v</m:t>
        </m:r>
      </m:oMath>
      <w:r w:rsidR="006862EA">
        <w:rPr>
          <w:rFonts w:eastAsiaTheme="minorEastAsia"/>
          <w:iCs/>
        </w:rPr>
        <w:t xml:space="preserve"> is the transmission rank)</w:t>
      </w:r>
      <w:r w:rsidR="00F5078B">
        <w:rPr>
          <w:rFonts w:eastAsiaTheme="minorEastAsia"/>
          <w:iCs/>
        </w:rPr>
        <w:t>, performs beam selection and co-phasing across the two polarization groups</w:t>
      </w:r>
      <w:r w:rsidR="00327085">
        <w:rPr>
          <w:rFonts w:eastAsiaTheme="minorEastAsia"/>
          <w:iCs/>
        </w:rPr>
        <w:t>.</w:t>
      </w:r>
    </w:p>
    <w:p w:rsidR="00E74DE6" w:rsidRDefault="00E74DE6" w:rsidP="00B4671A">
      <w:pPr>
        <w:pStyle w:val="a2"/>
        <w:numPr>
          <w:ilvl w:val="0"/>
          <w:numId w:val="20"/>
        </w:numPr>
        <w:spacing w:line="288" w:lineRule="auto"/>
        <w:rPr>
          <w:rFonts w:eastAsiaTheme="minorEastAsia"/>
          <w:iCs/>
        </w:rPr>
      </w:pPr>
      <w:r>
        <w:rPr>
          <w:rFonts w:eastAsiaTheme="minorEastAsia"/>
          <w:iCs/>
        </w:rPr>
        <w:t>The following</w:t>
      </w:r>
      <w:r w:rsidR="00BF170C">
        <w:rPr>
          <w:rFonts w:eastAsiaTheme="minorEastAsia"/>
          <w:iCs/>
        </w:rPr>
        <w:t xml:space="preserve"> mechanism for operating NP and UE-specific BF CSI-RS can be inferred from this </w:t>
      </w:r>
      <w:r w:rsidR="00CC7D80">
        <w:rPr>
          <w:rFonts w:eastAsiaTheme="minorEastAsia"/>
          <w:iCs/>
        </w:rPr>
        <w:t xml:space="preserve">precoding </w:t>
      </w:r>
      <w:r w:rsidR="00BF170C">
        <w:rPr>
          <w:rFonts w:eastAsiaTheme="minorEastAsia"/>
          <w:iCs/>
        </w:rPr>
        <w:t xml:space="preserve">model. </w:t>
      </w:r>
    </w:p>
    <w:p w:rsidR="00BF170C" w:rsidRDefault="001B2C80" w:rsidP="00E74DE6">
      <w:pPr>
        <w:pStyle w:val="a2"/>
        <w:numPr>
          <w:ilvl w:val="1"/>
          <w:numId w:val="20"/>
        </w:numPr>
        <w:spacing w:line="288" w:lineRule="auto"/>
        <w:rPr>
          <w:rFonts w:eastAsiaTheme="minorEastAsia"/>
          <w:iCs/>
        </w:rPr>
      </w:pPr>
      <w:r>
        <w:rPr>
          <w:rFonts w:eastAsiaTheme="minorEastAsia"/>
          <w:iCs/>
        </w:rPr>
        <w:t>A</w:t>
      </w:r>
      <w:r w:rsidR="00BF170C">
        <w:rPr>
          <w:rFonts w:eastAsiaTheme="minorEastAsia"/>
          <w:iCs/>
        </w:rPr>
        <w:t xml:space="preserve"> serving eNodeB applies UE-specific beamforming/precoding on a set of </w:t>
      </w:r>
      <m:oMath>
        <m:sSub>
          <m:sSubPr>
            <m:ctrlPr>
              <w:rPr>
                <w:rFonts w:ascii="Cambria Math" w:hAnsi="Cambria Math"/>
                <w:i/>
              </w:rPr>
            </m:ctrlPr>
          </m:sSubPr>
          <m:e>
            <m:r>
              <w:rPr>
                <w:rFonts w:ascii="Cambria Math" w:hAnsi="Cambria Math"/>
              </w:rPr>
              <m:t>N</m:t>
            </m:r>
          </m:e>
          <m:sub>
            <m:r>
              <w:rPr>
                <w:rFonts w:ascii="Cambria Math" w:hAnsi="Cambria Math"/>
              </w:rPr>
              <m:t>PORT,NP</m:t>
            </m:r>
          </m:sub>
        </m:sSub>
      </m:oMath>
      <w:r>
        <w:rPr>
          <w:rFonts w:eastAsiaTheme="minorEastAsia"/>
        </w:rPr>
        <w:t xml:space="preserve"> </w:t>
      </w:r>
      <w:r w:rsidR="00BF170C">
        <w:rPr>
          <w:rFonts w:eastAsiaTheme="minorEastAsia"/>
          <w:iCs/>
        </w:rPr>
        <w:t>NP CSI-RS ports</w:t>
      </w:r>
      <w:r>
        <w:rPr>
          <w:rFonts w:eastAsiaTheme="minorEastAsia"/>
          <w:iCs/>
        </w:rPr>
        <w:t xml:space="preserve"> </w:t>
      </w:r>
      <w:r w:rsidR="00BF170C">
        <w:rPr>
          <w:rFonts w:eastAsiaTheme="minorEastAsia"/>
          <w:iCs/>
        </w:rPr>
        <w:t xml:space="preserve">to form a set of </w:t>
      </w:r>
      <m:oMath>
        <m:sSub>
          <m:sSubPr>
            <m:ctrlPr>
              <w:rPr>
                <w:rFonts w:ascii="Cambria Math" w:hAnsi="Cambria Math"/>
                <w:i/>
              </w:rPr>
            </m:ctrlPr>
          </m:sSubPr>
          <m:e>
            <m:r>
              <w:rPr>
                <w:rFonts w:ascii="Cambria Math" w:hAnsi="Cambria Math"/>
              </w:rPr>
              <m:t>N</m:t>
            </m:r>
          </m:e>
          <m:sub>
            <m:r>
              <w:rPr>
                <w:rFonts w:ascii="Cambria Math" w:hAnsi="Cambria Math"/>
              </w:rPr>
              <m:t>PORT,BF</m:t>
            </m:r>
          </m:sub>
        </m:sSub>
      </m:oMath>
      <w:r>
        <w:rPr>
          <w:rFonts w:eastAsiaTheme="minorEastAsia"/>
        </w:rPr>
        <w:t xml:space="preserve"> </w:t>
      </w:r>
      <w:r w:rsidR="00BF170C">
        <w:rPr>
          <w:rFonts w:eastAsiaTheme="minorEastAsia"/>
          <w:iCs/>
        </w:rPr>
        <w:t xml:space="preserve">BF CSI-RS </w:t>
      </w:r>
      <w:r>
        <w:rPr>
          <w:rFonts w:eastAsiaTheme="minorEastAsia"/>
          <w:iCs/>
        </w:rPr>
        <w:t xml:space="preserve">ports. </w:t>
      </w:r>
      <w:r w:rsidR="00CC7D80">
        <w:rPr>
          <w:rFonts w:eastAsiaTheme="minorEastAsia"/>
          <w:iCs/>
        </w:rPr>
        <w:t xml:space="preserve">For dual-polarized arrays, this precoding operation generates a set of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PORT,BF</m:t>
                </m:r>
              </m:sub>
            </m:sSub>
          </m:num>
          <m:den>
            <m:r>
              <w:rPr>
                <w:rFonts w:ascii="Cambria Math" w:hAnsi="Cambria Math"/>
              </w:rPr>
              <m:t>2</m:t>
            </m:r>
          </m:den>
        </m:f>
      </m:oMath>
      <w:r w:rsidR="00CC7D80">
        <w:rPr>
          <w:rFonts w:eastAsiaTheme="minorEastAsia"/>
        </w:rPr>
        <w:t xml:space="preserve"> </w:t>
      </w:r>
      <w:r w:rsidR="00CC7D80">
        <w:rPr>
          <w:rFonts w:eastAsiaTheme="minorEastAsia"/>
          <w:iCs/>
        </w:rPr>
        <w:t>beams</w:t>
      </w:r>
      <w:r w:rsidR="00F21954">
        <w:rPr>
          <w:rFonts w:eastAsiaTheme="minorEastAsia"/>
          <w:iCs/>
        </w:rPr>
        <w:t xml:space="preserve"> (or beam directions)</w:t>
      </w:r>
      <w:r w:rsidR="00CC7D80">
        <w:rPr>
          <w:rFonts w:eastAsiaTheme="minorEastAsia"/>
          <w:iCs/>
        </w:rPr>
        <w:t xml:space="preserve"> where each beam is associated with 2 ports (corresponding to two polarization groups). Relating this to the above precoding model, the eNodeB can be perceived as applying a CSI-RS precoder analogous to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eastAsiaTheme="minorEastAsia"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1,2</m:t>
            </m:r>
          </m:sub>
        </m:sSub>
        <m:r>
          <m:rPr>
            <m:sty m:val="bi"/>
          </m:rPr>
          <w:rPr>
            <w:rFonts w:ascii="Cambria Math" w:hAnsi="Cambria Math"/>
          </w:rPr>
          <m:t xml:space="preserve"> </m:t>
        </m:r>
      </m:oMath>
      <w:r w:rsidR="00CC7D80">
        <w:rPr>
          <w:rFonts w:eastAsiaTheme="minorEastAsia"/>
          <w:iCs/>
        </w:rPr>
        <w:t xml:space="preserve"> </w:t>
      </w:r>
      <w:r w:rsidR="00BB5CD1">
        <w:rPr>
          <w:rFonts w:eastAsiaTheme="minorEastAsia"/>
          <w:iCs/>
        </w:rPr>
        <w:t xml:space="preserve">along with its </w:t>
      </w:r>
      <w:r w:rsidR="00F61393">
        <w:rPr>
          <w:rFonts w:eastAsiaTheme="minorEastAsia"/>
          <w:iCs/>
        </w:rPr>
        <w:t xml:space="preserve">inherent </w:t>
      </w:r>
      <w:r w:rsidR="00BB5CD1">
        <w:rPr>
          <w:rFonts w:eastAsiaTheme="minorEastAsia"/>
          <w:iCs/>
        </w:rPr>
        <w:t xml:space="preserve">properties. </w:t>
      </w:r>
      <w:r w:rsidR="00CC7D80">
        <w:rPr>
          <w:rFonts w:eastAsiaTheme="minorEastAsia"/>
          <w:iCs/>
        </w:rPr>
        <w:t xml:space="preserve">While this precoder is transparent to the UE, the resulting number of BF CSI-RS ports is known to the UE from its CSI-RS resource configuration. </w:t>
      </w:r>
    </w:p>
    <w:p w:rsidR="00E74DE6" w:rsidRDefault="008D11A9" w:rsidP="00E74DE6">
      <w:pPr>
        <w:pStyle w:val="a2"/>
        <w:numPr>
          <w:ilvl w:val="1"/>
          <w:numId w:val="20"/>
        </w:numPr>
        <w:spacing w:line="288" w:lineRule="auto"/>
        <w:rPr>
          <w:rFonts w:eastAsiaTheme="minorEastAsia"/>
          <w:iCs/>
        </w:rPr>
      </w:pPr>
      <w:r>
        <w:rPr>
          <w:rFonts w:eastAsiaTheme="minorEastAsia"/>
          <w:iCs/>
        </w:rPr>
        <w:t xml:space="preserve">Having received and measured </w:t>
      </w:r>
      <m:oMath>
        <m:sSub>
          <m:sSubPr>
            <m:ctrlPr>
              <w:rPr>
                <w:rFonts w:ascii="Cambria Math" w:hAnsi="Cambria Math"/>
                <w:i/>
              </w:rPr>
            </m:ctrlPr>
          </m:sSubPr>
          <m:e>
            <m:r>
              <w:rPr>
                <w:rFonts w:ascii="Cambria Math" w:hAnsi="Cambria Math"/>
              </w:rPr>
              <m:t>N</m:t>
            </m:r>
          </m:e>
          <m:sub>
            <m:r>
              <w:rPr>
                <w:rFonts w:ascii="Cambria Math" w:hAnsi="Cambria Math"/>
              </w:rPr>
              <m:t>PORT,BF</m:t>
            </m:r>
          </m:sub>
        </m:sSub>
      </m:oMath>
      <w:r>
        <w:rPr>
          <w:rFonts w:eastAsiaTheme="minorEastAsia"/>
        </w:rPr>
        <w:t xml:space="preserve"> </w:t>
      </w:r>
      <w:r>
        <w:rPr>
          <w:rFonts w:eastAsiaTheme="minorEastAsia"/>
          <w:iCs/>
        </w:rPr>
        <w:t xml:space="preserve">BF CSI-RS ports, the UE selects a subset of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PORT,BF</m:t>
                </m:r>
              </m:sub>
            </m:sSub>
          </m:num>
          <m:den>
            <m:r>
              <w:rPr>
                <w:rFonts w:ascii="Cambria Math" w:hAnsi="Cambria Math"/>
              </w:rPr>
              <m:t>2</m:t>
            </m:r>
          </m:den>
        </m:f>
      </m:oMath>
      <w:r>
        <w:rPr>
          <w:rFonts w:eastAsiaTheme="minorEastAsia"/>
        </w:rPr>
        <w:t xml:space="preserve"> </w:t>
      </w:r>
      <w:r>
        <w:rPr>
          <w:rFonts w:eastAsiaTheme="minorEastAsia"/>
          <w:iCs/>
        </w:rPr>
        <w:t xml:space="preserve">beams (the number dependent on the RI) and a co-phasing factor between the two polarization groups. </w:t>
      </w:r>
      <w:r w:rsidR="002232C7">
        <w:rPr>
          <w:rFonts w:eastAsiaTheme="minorEastAsia"/>
          <w:iCs/>
        </w:rPr>
        <w:t xml:space="preserve">This is analogous to the operation performed by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002232C7">
        <w:rPr>
          <w:rFonts w:eastAsiaTheme="minorEastAsia"/>
          <w:iCs/>
        </w:rPr>
        <w:t>.</w:t>
      </w:r>
    </w:p>
    <w:p w:rsidR="00F61393" w:rsidRPr="000E775D" w:rsidRDefault="00BF170C" w:rsidP="000E775D">
      <w:pPr>
        <w:pStyle w:val="a2"/>
        <w:numPr>
          <w:ilvl w:val="0"/>
          <w:numId w:val="20"/>
        </w:numPr>
        <w:spacing w:line="288" w:lineRule="auto"/>
        <w:rPr>
          <w:rFonts w:eastAsiaTheme="minorEastAsia"/>
          <w:iCs/>
        </w:rPr>
      </w:pPr>
      <w:r>
        <w:rPr>
          <w:rFonts w:eastAsiaTheme="minorEastAsia"/>
          <w:iCs/>
        </w:rPr>
        <w:t xml:space="preserve">Since </w:t>
      </w:r>
      <w:r w:rsidR="002232C7">
        <w:rPr>
          <w:rFonts w:eastAsiaTheme="minorEastAsia"/>
          <w:iCs/>
        </w:rPr>
        <w:t xml:space="preserve">the </w:t>
      </w:r>
      <w:r>
        <w:rPr>
          <w:rFonts w:eastAsiaTheme="minorEastAsia"/>
          <w:iCs/>
        </w:rPr>
        <w:t>main purpose</w:t>
      </w:r>
      <w:r w:rsidR="002232C7">
        <w:rPr>
          <w:rFonts w:eastAsiaTheme="minorEastAsia"/>
          <w:iCs/>
        </w:rPr>
        <w:t>s of UE-specific BF CSI-RS are coverage increase,</w:t>
      </w:r>
      <w:r>
        <w:rPr>
          <w:rFonts w:eastAsiaTheme="minorEastAsia"/>
          <w:iCs/>
        </w:rPr>
        <w:t xml:space="preserve"> DL overhead </w:t>
      </w:r>
      <w:r w:rsidR="002232C7">
        <w:rPr>
          <w:rFonts w:eastAsiaTheme="minorEastAsia"/>
          <w:iCs/>
        </w:rPr>
        <w:t xml:space="preserve">reduction, </w:t>
      </w:r>
      <w:r>
        <w:rPr>
          <w:rFonts w:eastAsiaTheme="minorEastAsia"/>
          <w:iCs/>
        </w:rPr>
        <w:t xml:space="preserve">and UE measurement complexity reduction, </w:t>
      </w:r>
      <m:oMath>
        <m:sSub>
          <m:sSubPr>
            <m:ctrlPr>
              <w:rPr>
                <w:rFonts w:ascii="Cambria Math" w:hAnsi="Cambria Math"/>
                <w:i/>
              </w:rPr>
            </m:ctrlPr>
          </m:sSubPr>
          <m:e>
            <m:r>
              <w:rPr>
                <w:rFonts w:ascii="Cambria Math" w:hAnsi="Cambria Math"/>
              </w:rPr>
              <m:t>N</m:t>
            </m:r>
          </m:e>
          <m:sub>
            <m:r>
              <w:rPr>
                <w:rFonts w:ascii="Cambria Math" w:hAnsi="Cambria Math"/>
              </w:rPr>
              <m:t>PORT,BF</m:t>
            </m:r>
          </m:sub>
        </m:sSub>
      </m:oMath>
      <w:r w:rsidR="00E178BE">
        <w:rPr>
          <w:rFonts w:eastAsiaTheme="minorEastAsia"/>
        </w:rPr>
        <w:t xml:space="preserve"> </w:t>
      </w:r>
      <w:r w:rsidR="00E178BE">
        <w:rPr>
          <w:rFonts w:eastAsiaTheme="minorEastAsia"/>
          <w:iCs/>
        </w:rPr>
        <w:t xml:space="preserve">is expected to be significantly smaller than </w:t>
      </w:r>
      <m:oMath>
        <m:sSub>
          <m:sSubPr>
            <m:ctrlPr>
              <w:rPr>
                <w:rFonts w:ascii="Cambria Math" w:hAnsi="Cambria Math"/>
                <w:i/>
              </w:rPr>
            </m:ctrlPr>
          </m:sSubPr>
          <m:e>
            <m:r>
              <w:rPr>
                <w:rFonts w:ascii="Cambria Math" w:hAnsi="Cambria Math"/>
              </w:rPr>
              <m:t>N</m:t>
            </m:r>
          </m:e>
          <m:sub>
            <m:r>
              <w:rPr>
                <w:rFonts w:ascii="Cambria Math" w:hAnsi="Cambria Math"/>
              </w:rPr>
              <m:t>PORT,NP</m:t>
            </m:r>
          </m:sub>
        </m:sSub>
      </m:oMath>
      <w:r w:rsidR="00E178BE">
        <w:rPr>
          <w:rFonts w:eastAsiaTheme="minorEastAsia"/>
          <w:iCs/>
        </w:rPr>
        <w:t>.</w:t>
      </w:r>
    </w:p>
    <w:p w:rsidR="000E775D" w:rsidRPr="000E775D" w:rsidRDefault="000E775D" w:rsidP="00BB5CD1">
      <w:pPr>
        <w:pStyle w:val="a2"/>
        <w:spacing w:line="288" w:lineRule="auto"/>
        <w:rPr>
          <w:rFonts w:eastAsiaTheme="minorEastAsia"/>
          <w:iCs/>
        </w:rPr>
      </w:pPr>
      <w:r>
        <w:rPr>
          <w:rFonts w:eastAsiaTheme="minorEastAsia"/>
          <w:iCs/>
        </w:rPr>
        <w:t>In light of</w:t>
      </w:r>
      <w:r w:rsidR="00BB5CD1">
        <w:rPr>
          <w:rFonts w:eastAsiaTheme="minorEastAsia"/>
          <w:iCs/>
        </w:rPr>
        <w:t xml:space="preserve"> the above observation, the following UE behavior </w:t>
      </w:r>
      <w:r w:rsidR="00BB5CD1" w:rsidRPr="000E775D">
        <w:rPr>
          <w:rFonts w:eastAsiaTheme="minorEastAsia"/>
          <w:iCs/>
        </w:rPr>
        <w:t>is proposed</w:t>
      </w:r>
      <w:r w:rsidRPr="000E775D">
        <w:rPr>
          <w:rFonts w:eastAsiaTheme="minorEastAsia"/>
          <w:iCs/>
        </w:rPr>
        <w:t xml:space="preserve">. </w:t>
      </w:r>
    </w:p>
    <w:p w:rsidR="000E775D" w:rsidRDefault="000E775D" w:rsidP="00BB5CD1">
      <w:pPr>
        <w:pStyle w:val="a2"/>
        <w:spacing w:line="288" w:lineRule="auto"/>
        <w:rPr>
          <w:rFonts w:eastAsiaTheme="minorEastAsia"/>
          <w:iCs/>
        </w:rPr>
      </w:pPr>
    </w:p>
    <w:p w:rsidR="00BB5CD1" w:rsidRPr="000E775D" w:rsidRDefault="000E775D" w:rsidP="00BB5CD1">
      <w:pPr>
        <w:pStyle w:val="a2"/>
        <w:spacing w:line="288" w:lineRule="auto"/>
        <w:rPr>
          <w:rFonts w:eastAsiaTheme="minorEastAsia"/>
          <w:i/>
          <w:iCs/>
        </w:rPr>
      </w:pPr>
      <w:r w:rsidRPr="000E775D">
        <w:rPr>
          <w:rFonts w:eastAsiaTheme="minorEastAsia"/>
          <w:b/>
          <w:i/>
          <w:iCs/>
        </w:rPr>
        <w:t>Proposal</w:t>
      </w:r>
      <w:r w:rsidRPr="000E775D">
        <w:rPr>
          <w:rFonts w:eastAsiaTheme="minorEastAsia"/>
          <w:i/>
          <w:iCs/>
        </w:rPr>
        <w:t>: Based on the precoding model in</w:t>
      </w:r>
      <w:r>
        <w:rPr>
          <w:rFonts w:eastAsiaTheme="minorEastAsia"/>
          <w:i/>
          <w:iCs/>
        </w:rPr>
        <w:t xml:space="preserve"> (1):</w:t>
      </w:r>
    </w:p>
    <w:p w:rsidR="00BB5CD1" w:rsidRPr="00F61393" w:rsidRDefault="00BB5CD1" w:rsidP="00BB5CD1">
      <w:pPr>
        <w:pStyle w:val="a2"/>
        <w:numPr>
          <w:ilvl w:val="0"/>
          <w:numId w:val="22"/>
        </w:numPr>
        <w:spacing w:line="288" w:lineRule="auto"/>
        <w:rPr>
          <w:rFonts w:eastAsiaTheme="minorEastAsia"/>
          <w:i/>
          <w:iCs/>
        </w:rPr>
      </w:pPr>
      <w:r w:rsidRPr="00F61393">
        <w:rPr>
          <w:rFonts w:eastAsiaTheme="minorEastAsia"/>
          <w:i/>
          <w:iCs/>
        </w:rPr>
        <w:t>A</w:t>
      </w:r>
      <w:r w:rsidR="00DD76C9" w:rsidRPr="00F61393">
        <w:rPr>
          <w:rFonts w:eastAsiaTheme="minorEastAsia"/>
          <w:i/>
          <w:iCs/>
        </w:rPr>
        <w:t xml:space="preserve"> CSI report measured and calculated from NP CSI-RS includes all the PMI values</w:t>
      </w:r>
      <w:r w:rsidR="00F61393" w:rsidRPr="00F61393">
        <w:rPr>
          <w:rFonts w:eastAsiaTheme="minorEastAsia"/>
          <w:i/>
          <w:iCs/>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DD76C9" w:rsidRPr="00F61393">
        <w:rPr>
          <w:rFonts w:eastAsiaTheme="minorEastAsia"/>
          <w:i/>
          <w:iCs/>
        </w:rPr>
        <w:t xml:space="preserve">. </w:t>
      </w:r>
    </w:p>
    <w:p w:rsidR="000E775D" w:rsidRPr="006A2382" w:rsidRDefault="00BB5CD1" w:rsidP="006A2382">
      <w:pPr>
        <w:pStyle w:val="a2"/>
        <w:numPr>
          <w:ilvl w:val="0"/>
          <w:numId w:val="22"/>
        </w:numPr>
        <w:spacing w:line="288" w:lineRule="auto"/>
        <w:rPr>
          <w:rFonts w:eastAsiaTheme="minorEastAsia"/>
          <w:i/>
          <w:iCs/>
        </w:rPr>
      </w:pPr>
      <w:r w:rsidRPr="00F61393">
        <w:rPr>
          <w:rFonts w:eastAsiaTheme="minorEastAsia"/>
          <w:i/>
          <w:iCs/>
        </w:rPr>
        <w:t xml:space="preserve">A </w:t>
      </w:r>
      <w:r w:rsidR="00DD76C9" w:rsidRPr="00F61393">
        <w:rPr>
          <w:rFonts w:eastAsiaTheme="minorEastAsia"/>
          <w:i/>
          <w:iCs/>
        </w:rPr>
        <w:t>CSI report measured and calculated from BF CSI-RS include</w:t>
      </w:r>
      <w:r w:rsidR="003B4416">
        <w:rPr>
          <w:rFonts w:eastAsiaTheme="minorEastAsia"/>
          <w:i/>
          <w:iCs/>
        </w:rPr>
        <w:t>s only</w:t>
      </w:r>
      <w:r w:rsidR="00DD76C9" w:rsidRPr="00F61393">
        <w:rPr>
          <w:rFonts w:eastAsiaTheme="minorEastAsia"/>
          <w:i/>
          <w:iCs/>
        </w:rPr>
        <w:t xml:space="preserve"> the second-stage PMI</w:t>
      </w:r>
      <w:r w:rsidR="00F61393" w:rsidRPr="00F61393">
        <w:rPr>
          <w:rFonts w:eastAsiaTheme="minorEastAsia"/>
          <w:i/>
          <w:iCs/>
        </w:rPr>
        <w:t xml:space="preserve">: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DD76C9" w:rsidRPr="00F61393">
        <w:rPr>
          <w:rFonts w:eastAsiaTheme="minorEastAsia"/>
          <w:i/>
          <w:iCs/>
        </w:rPr>
        <w:t xml:space="preserve">. </w:t>
      </w:r>
    </w:p>
    <w:p w:rsidR="00180E1F" w:rsidRPr="004E2E94" w:rsidRDefault="00180E1F" w:rsidP="00180E1F">
      <w:pPr>
        <w:pStyle w:val="Header"/>
        <w:spacing w:after="120" w:line="288" w:lineRule="auto"/>
        <w:ind w:left="568" w:firstLine="284"/>
        <w:jc w:val="both"/>
        <w:rPr>
          <w:rFonts w:ascii="Times New Roman" w:eastAsiaTheme="minorEastAsia" w:hAnsi="Times New Roman"/>
          <w:b w:val="0"/>
          <w:iCs/>
          <w:sz w:val="20"/>
          <w:lang w:eastAsia="ko-KR"/>
        </w:rPr>
      </w:pPr>
    </w:p>
    <w:p w:rsidR="000D4983" w:rsidRPr="000D4983" w:rsidRDefault="00B4671A" w:rsidP="000D4983">
      <w:pPr>
        <w:pStyle w:val="Heading1"/>
        <w:spacing w:line="288" w:lineRule="auto"/>
        <w:rPr>
          <w:rFonts w:eastAsia="Malgun Gothic"/>
          <w:b/>
          <w:sz w:val="28"/>
          <w:lang w:eastAsia="ko-KR"/>
        </w:rPr>
      </w:pPr>
      <w:r>
        <w:rPr>
          <w:rFonts w:eastAsia="Malgun Gothic"/>
          <w:b/>
          <w:sz w:val="28"/>
          <w:lang w:eastAsia="ko-KR"/>
        </w:rPr>
        <w:t>Codebook design structure for NP and BF CSI-RS</w:t>
      </w:r>
    </w:p>
    <w:p w:rsidR="000E775D" w:rsidRDefault="005902E3" w:rsidP="005902E3">
      <w:pPr>
        <w:pStyle w:val="a2"/>
        <w:spacing w:line="288" w:lineRule="auto"/>
        <w:rPr>
          <w:rFonts w:eastAsiaTheme="minorEastAsia"/>
          <w:iCs/>
        </w:rPr>
      </w:pPr>
      <w:r>
        <w:rPr>
          <w:rFonts w:eastAsiaTheme="minorEastAsia"/>
          <w:iCs/>
        </w:rPr>
        <w:t xml:space="preserve">Since two types of CSI-RS are to be supported in Rel.13, one set of codebooks (for different RI values) can be designed for each of two types of CSI-RS. However, based on the UE behavior given at the end of Section </w:t>
      </w:r>
      <w:r>
        <w:rPr>
          <w:rFonts w:eastAsiaTheme="minorEastAsia"/>
          <w:iCs/>
        </w:rPr>
        <w:fldChar w:fldCharType="begin"/>
      </w:r>
      <w:r>
        <w:rPr>
          <w:rFonts w:eastAsiaTheme="minorEastAsia"/>
          <w:iCs/>
        </w:rPr>
        <w:instrText xml:space="preserve"> REF _Ref416166836 \r \h </w:instrText>
      </w:r>
      <w:r>
        <w:rPr>
          <w:rFonts w:eastAsiaTheme="minorEastAsia"/>
          <w:iCs/>
        </w:rPr>
      </w:r>
      <w:r>
        <w:rPr>
          <w:rFonts w:eastAsiaTheme="minorEastAsia"/>
          <w:iCs/>
        </w:rPr>
        <w:fldChar w:fldCharType="separate"/>
      </w:r>
      <w:r>
        <w:rPr>
          <w:rFonts w:eastAsiaTheme="minorEastAsia"/>
          <w:iCs/>
        </w:rPr>
        <w:t>2</w:t>
      </w:r>
      <w:r>
        <w:rPr>
          <w:rFonts w:eastAsiaTheme="minorEastAsia"/>
          <w:iCs/>
        </w:rPr>
        <w:fldChar w:fldCharType="end"/>
      </w:r>
      <w:r>
        <w:rPr>
          <w:rFonts w:eastAsiaTheme="minorEastAsia"/>
          <w:iCs/>
        </w:rPr>
        <w:t xml:space="preserve">, CSI reporting for BF CSI-RS can make use of the codebooks </w:t>
      </w:r>
      <w:r w:rsidR="00AE63E1">
        <w:rPr>
          <w:rFonts w:eastAsiaTheme="minorEastAsia"/>
          <w:iCs/>
        </w:rPr>
        <w:t xml:space="preserve">already </w:t>
      </w:r>
      <w:r>
        <w:rPr>
          <w:rFonts w:eastAsiaTheme="minorEastAsia"/>
          <w:iCs/>
        </w:rPr>
        <w:t>available for NP CSI-RS for the following reasons:</w:t>
      </w:r>
    </w:p>
    <w:p w:rsidR="00AE63E1" w:rsidRPr="00AE63E1" w:rsidRDefault="00AE63E1" w:rsidP="00AE63E1">
      <w:pPr>
        <w:pStyle w:val="a2"/>
        <w:numPr>
          <w:ilvl w:val="0"/>
          <w:numId w:val="23"/>
        </w:numPr>
        <w:spacing w:line="288" w:lineRule="auto"/>
        <w:rPr>
          <w:rFonts w:eastAsiaTheme="minorEastAsia"/>
          <w:iCs/>
        </w:rPr>
      </w:pPr>
      <w:r w:rsidRPr="00AE63E1">
        <w:rPr>
          <w:rFonts w:eastAsiaTheme="minorEastAsia"/>
          <w:i/>
          <w:iCs/>
        </w:rPr>
        <w:t>Standardization effort</w:t>
      </w:r>
      <w:r>
        <w:rPr>
          <w:rFonts w:eastAsiaTheme="minorEastAsia"/>
          <w:iCs/>
        </w:rPr>
        <w:t xml:space="preserve">: </w:t>
      </w:r>
      <w:r w:rsidRPr="00AE63E1">
        <w:rPr>
          <w:rFonts w:eastAsiaTheme="minorEastAsia"/>
          <w:iCs/>
        </w:rPr>
        <w:t xml:space="preserve">While designing a special set of codebooks for BF CSI-RS (e.g. based on a different framework) is possible, it is desirable to avoid unnecessary additional efforts in specifying additional codebooks. It has been known since Rel.8 that standardizing a new codebook </w:t>
      </w:r>
      <w:r w:rsidR="002232C7">
        <w:rPr>
          <w:rFonts w:eastAsiaTheme="minorEastAsia"/>
          <w:iCs/>
        </w:rPr>
        <w:t xml:space="preserve">tends to be contentious and </w:t>
      </w:r>
      <w:r w:rsidRPr="00AE63E1">
        <w:rPr>
          <w:rFonts w:eastAsiaTheme="minorEastAsia"/>
          <w:iCs/>
        </w:rPr>
        <w:t xml:space="preserve">consumes a number of meeting cycles – let alone multiple codebooks to support different number of antenna ports. </w:t>
      </w:r>
    </w:p>
    <w:p w:rsidR="005902E3" w:rsidRDefault="005902E3" w:rsidP="005902E3">
      <w:pPr>
        <w:pStyle w:val="a2"/>
        <w:numPr>
          <w:ilvl w:val="0"/>
          <w:numId w:val="23"/>
        </w:numPr>
        <w:spacing w:line="288" w:lineRule="auto"/>
        <w:rPr>
          <w:rFonts w:eastAsiaTheme="minorEastAsia"/>
          <w:iCs/>
        </w:rPr>
      </w:pPr>
      <w:r w:rsidRPr="00AE63E1">
        <w:rPr>
          <w:rFonts w:eastAsiaTheme="minorEastAsia"/>
          <w:i/>
          <w:iCs/>
        </w:rPr>
        <w:t>PMI values</w:t>
      </w:r>
      <w:r>
        <w:rPr>
          <w:rFonts w:eastAsiaTheme="minorEastAsia"/>
          <w:iCs/>
        </w:rPr>
        <w:t>: A CSI report associated with BF CSI-RS includes only one</w:t>
      </w:r>
      <w:r w:rsidR="002232C7">
        <w:rPr>
          <w:rFonts w:eastAsiaTheme="minorEastAsia"/>
          <w:iCs/>
        </w:rPr>
        <w:t xml:space="preserve">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2232C7">
        <w:rPr>
          <w:rFonts w:eastAsiaTheme="minorEastAsia"/>
          <w:iCs/>
        </w:rPr>
        <w:t>)</w:t>
      </w:r>
      <w:r>
        <w:rPr>
          <w:rFonts w:eastAsiaTheme="minorEastAsia"/>
          <w:iCs/>
        </w:rPr>
        <w:t xml:space="preserve"> of the three </w:t>
      </w:r>
      <w:r w:rsidR="002232C7">
        <w:rPr>
          <w:rFonts w:eastAsiaTheme="minorEastAsia"/>
          <w:iCs/>
        </w:rPr>
        <w:t>(</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2232C7">
        <w:rPr>
          <w:rFonts w:eastAsiaTheme="minorEastAsia"/>
          <w:iCs/>
        </w:rPr>
        <w:t xml:space="preserve">) </w:t>
      </w:r>
      <w:r>
        <w:rPr>
          <w:rFonts w:eastAsiaTheme="minorEastAsia"/>
          <w:iCs/>
        </w:rPr>
        <w:t xml:space="preserve">PMI values associated with NP CSI-RS. </w:t>
      </w:r>
    </w:p>
    <w:p w:rsidR="00AE63E1" w:rsidRDefault="005902E3" w:rsidP="005902E3">
      <w:pPr>
        <w:pStyle w:val="a2"/>
        <w:numPr>
          <w:ilvl w:val="0"/>
          <w:numId w:val="23"/>
        </w:numPr>
        <w:spacing w:line="288" w:lineRule="auto"/>
        <w:rPr>
          <w:rFonts w:eastAsiaTheme="minorEastAsia"/>
          <w:iCs/>
        </w:rPr>
      </w:pPr>
      <w:r w:rsidRPr="00AE63E1">
        <w:rPr>
          <w:rFonts w:eastAsiaTheme="minorEastAsia"/>
          <w:i/>
          <w:iCs/>
        </w:rPr>
        <w:t>Number of CSI-RS ports</w:t>
      </w:r>
      <w:r w:rsidRPr="00AE63E1">
        <w:rPr>
          <w:rFonts w:eastAsiaTheme="minorEastAsia"/>
          <w:iCs/>
        </w:rPr>
        <w:t xml:space="preserve">: The number of ports for BF CSI-RS is smaller than that for NP CSI-RS. As Rel.13 will support codebooks for 12 and 16 antenna ports, it is expected that at least one of the codebooks </w:t>
      </w:r>
      <w:r w:rsidRPr="00AE63E1">
        <w:rPr>
          <w:rFonts w:eastAsiaTheme="minorEastAsia"/>
          <w:iCs/>
        </w:rPr>
        <w:lastRenderedPageBreak/>
        <w:t xml:space="preserve">for 2, 4, 8, 12, and 16 ports can be utilized to enable CSI reporting for BF CSI-RS. This is especially true since PMI reporting for BF CSI-RS entails beam selection (when applicable, i.e.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&gt;1</m:t>
        </m:r>
      </m:oMath>
      <w:r w:rsidRPr="00AE63E1">
        <w:rPr>
          <w:rFonts w:eastAsiaTheme="minorEastAsia"/>
          <w:iCs/>
        </w:rPr>
        <w:t>) and co-phasing</w:t>
      </w:r>
      <w:r w:rsidR="00AE63E1">
        <w:rPr>
          <w:rFonts w:eastAsiaTheme="minorEastAsia"/>
          <w:iCs/>
        </w:rPr>
        <w:t>.</w:t>
      </w:r>
    </w:p>
    <w:p w:rsidR="00AE63E1" w:rsidRDefault="00AE63E1" w:rsidP="00AE63E1">
      <w:pPr>
        <w:pStyle w:val="a2"/>
        <w:spacing w:line="288" w:lineRule="auto"/>
        <w:rPr>
          <w:rFonts w:eastAsiaTheme="minorEastAsia"/>
          <w:iCs/>
        </w:rPr>
      </w:pPr>
      <w:r>
        <w:rPr>
          <w:rFonts w:eastAsiaTheme="minorEastAsia"/>
          <w:iCs/>
        </w:rPr>
        <w:t>To support CSI reporting for BF CSI-RS using the codebooks already available for NP CSI-RS, at least two possibilities exist:</w:t>
      </w:r>
    </w:p>
    <w:p w:rsidR="00691FA9" w:rsidRDefault="00AE63E1" w:rsidP="00AE63E1">
      <w:pPr>
        <w:pStyle w:val="a2"/>
        <w:numPr>
          <w:ilvl w:val="0"/>
          <w:numId w:val="24"/>
        </w:numPr>
        <w:spacing w:line="288" w:lineRule="auto"/>
        <w:rPr>
          <w:rFonts w:eastAsiaTheme="minorEastAsia"/>
          <w:iCs/>
        </w:rPr>
      </w:pPr>
      <w:r w:rsidRPr="00A36106">
        <w:rPr>
          <w:rFonts w:eastAsiaTheme="minorEastAsia"/>
          <w:iCs/>
          <w:u w:val="single"/>
        </w:rPr>
        <w:t>Alt1</w:t>
      </w:r>
      <w:r>
        <w:rPr>
          <w:rFonts w:eastAsiaTheme="minorEastAsia"/>
          <w:iCs/>
        </w:rPr>
        <w:t>: Utilize</w:t>
      </w:r>
      <w:r w:rsidR="002232C7">
        <w:rPr>
          <w:rFonts w:eastAsiaTheme="minorEastAsia"/>
          <w:iCs/>
        </w:rPr>
        <w:t>/reuse</w:t>
      </w:r>
      <w:r>
        <w:rPr>
          <w:rFonts w:eastAsiaTheme="minorEastAsia"/>
          <w:iCs/>
        </w:rPr>
        <w:t xml:space="preserve"> at least one legacy (Rel.12) codebooks for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eastAsiaTheme="minorEastAsia"/>
        </w:rPr>
        <w:t xml:space="preserve"> </w:t>
      </w:r>
      <w:r>
        <w:rPr>
          <w:rFonts w:eastAsiaTheme="minorEastAsia"/>
          <w:iCs/>
        </w:rPr>
        <w:t xml:space="preserve">reporting associated with BF CSI-RS. </w:t>
      </w:r>
      <w:r w:rsidRPr="00AE63E1">
        <w:rPr>
          <w:rFonts w:eastAsiaTheme="minorEastAsia"/>
          <w:iCs/>
        </w:rPr>
        <w:t xml:space="preserve">For instance, </w:t>
      </w:r>
    </w:p>
    <w:p w:rsidR="00691FA9" w:rsidRDefault="00691FA9" w:rsidP="00691FA9">
      <w:pPr>
        <w:pStyle w:val="a2"/>
        <w:numPr>
          <w:ilvl w:val="1"/>
          <w:numId w:val="24"/>
        </w:numPr>
        <w:spacing w:line="288" w:lineRule="auto"/>
        <w:rPr>
          <w:rFonts w:eastAsiaTheme="minorEastAsia"/>
          <w:iCs/>
        </w:rPr>
      </w:pPr>
      <w:r>
        <w:rPr>
          <w:rFonts w:eastAsiaTheme="minorEastAsia"/>
          <w:iCs/>
        </w:rPr>
        <w:t>T</w:t>
      </w:r>
      <w:r w:rsidR="00AE63E1" w:rsidRPr="00AE63E1">
        <w:rPr>
          <w:rFonts w:eastAsiaTheme="minorEastAsia"/>
          <w:iCs/>
        </w:rPr>
        <w:t xml:space="preserve">he 2-port </w:t>
      </w:r>
      <w:r w:rsidR="002232C7">
        <w:rPr>
          <w:rFonts w:eastAsiaTheme="minorEastAsia"/>
          <w:iCs/>
        </w:rPr>
        <w:t xml:space="preserve">(Rel.8) </w:t>
      </w:r>
      <w:r w:rsidR="00AE63E1">
        <w:rPr>
          <w:rFonts w:eastAsiaTheme="minorEastAsia"/>
          <w:iCs/>
        </w:rPr>
        <w:t xml:space="preserve">legacy codebook performs co-phasing across 2 ports which can be used for supporting </w:t>
      </w:r>
      <m:oMath>
        <m:sSub>
          <m:sSubPr>
            <m:ctrlPr>
              <w:rPr>
                <w:rFonts w:ascii="Cambria Math" w:hAnsi="Cambria Math"/>
                <w:i/>
              </w:rPr>
            </m:ctrlPr>
          </m:sSubPr>
          <m:e>
            <m:r>
              <w:rPr>
                <w:rFonts w:ascii="Cambria Math" w:hAnsi="Cambria Math"/>
              </w:rPr>
              <m:t>N</m:t>
            </m:r>
          </m:e>
          <m:sub>
            <m:r>
              <w:rPr>
                <w:rFonts w:ascii="Cambria Math" w:hAnsi="Cambria Math"/>
              </w:rPr>
              <m:t>PORT,BF</m:t>
            </m:r>
          </m:sub>
        </m:sSub>
        <m:r>
          <w:rPr>
            <w:rFonts w:ascii="Cambria Math" w:eastAsiaTheme="minorEastAsia" w:hAnsi="Cambria Math"/>
          </w:rPr>
          <m:t>=2</m:t>
        </m:r>
      </m:oMath>
      <w:r w:rsidR="00AE63E1">
        <w:rPr>
          <w:rFonts w:eastAsiaTheme="minorEastAsia"/>
          <w:iCs/>
        </w:rPr>
        <w:t xml:space="preserv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=1</m:t>
        </m:r>
      </m:oMath>
      <w:r w:rsidR="00AE63E1">
        <w:rPr>
          <w:rFonts w:eastAsiaTheme="minorEastAsia"/>
        </w:rPr>
        <w:t>)</w:t>
      </w:r>
      <w:r w:rsidR="00AE63E1">
        <w:rPr>
          <w:rFonts w:eastAsiaTheme="minorEastAsia"/>
          <w:iCs/>
        </w:rPr>
        <w:t xml:space="preserve">. </w:t>
      </w:r>
    </w:p>
    <w:p w:rsidR="00AE63E1" w:rsidRDefault="00AE63E1" w:rsidP="00691FA9">
      <w:pPr>
        <w:pStyle w:val="a2"/>
        <w:numPr>
          <w:ilvl w:val="1"/>
          <w:numId w:val="24"/>
        </w:numPr>
        <w:spacing w:line="288" w:lineRule="auto"/>
        <w:rPr>
          <w:rFonts w:eastAsiaTheme="minorEastAsia"/>
          <w:iCs/>
        </w:rPr>
      </w:pPr>
      <w:r>
        <w:rPr>
          <w:rFonts w:eastAsiaTheme="minorEastAsia"/>
          <w:iCs/>
        </w:rPr>
        <w:t>The</w:t>
      </w:r>
      <w:r w:rsidRPr="00AE63E1">
        <w:rPr>
          <w:rFonts w:eastAsiaTheme="minorEastAsia"/>
          <w:iCs/>
        </w:rPr>
        <w:t xml:space="preserve"> 8-port </w:t>
      </w:r>
      <w:r w:rsidR="002232C7">
        <w:rPr>
          <w:rFonts w:eastAsiaTheme="minorEastAsia"/>
          <w:iCs/>
        </w:rPr>
        <w:t xml:space="preserve">(Rel.10) </w:t>
      </w:r>
      <w:r>
        <w:rPr>
          <w:rFonts w:eastAsiaTheme="minorEastAsia"/>
          <w:iCs/>
        </w:rPr>
        <w:t xml:space="preserve">legacy codebook can be used for supporting </w:t>
      </w:r>
      <m:oMath>
        <m:sSub>
          <m:sSubPr>
            <m:ctrlPr>
              <w:rPr>
                <w:rFonts w:ascii="Cambria Math" w:hAnsi="Cambria Math"/>
                <w:i/>
              </w:rPr>
            </m:ctrlPr>
          </m:sSubPr>
          <m:e>
            <m:r>
              <w:rPr>
                <w:rFonts w:ascii="Cambria Math" w:hAnsi="Cambria Math"/>
              </w:rPr>
              <m:t>N</m:t>
            </m:r>
          </m:e>
          <m:sub>
            <m:r>
              <w:rPr>
                <w:rFonts w:ascii="Cambria Math" w:hAnsi="Cambria Math"/>
              </w:rPr>
              <m:t>PORT,BF</m:t>
            </m:r>
          </m:sub>
        </m:sSub>
        <m:r>
          <w:rPr>
            <w:rFonts w:ascii="Cambria Math" w:eastAsiaTheme="minorEastAsia" w:hAnsi="Cambria Math"/>
          </w:rPr>
          <m:t>=2,4,6,8</m:t>
        </m:r>
      </m:oMath>
      <w:r w:rsidR="00A36106">
        <w:rPr>
          <w:rFonts w:eastAsiaTheme="minorEastAsia"/>
          <w:iCs/>
        </w:rPr>
        <w:t xml:space="preserv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=1,2,3,4</m:t>
        </m:r>
      </m:oMath>
      <w:r w:rsidR="00A36106">
        <w:rPr>
          <w:rFonts w:eastAsiaTheme="minorEastAsia"/>
        </w:rPr>
        <w:t>)</w:t>
      </w:r>
      <w:r w:rsidR="002232C7">
        <w:rPr>
          <w:rFonts w:eastAsiaTheme="minorEastAsia"/>
        </w:rPr>
        <w:t>. This can be done, for instance,</w:t>
      </w:r>
      <w:r w:rsidR="005003CB">
        <w:rPr>
          <w:rFonts w:eastAsiaTheme="minorEastAsia"/>
        </w:rPr>
        <w:t xml:space="preserve"> </w:t>
      </w:r>
      <w:r>
        <w:rPr>
          <w:rFonts w:eastAsiaTheme="minorEastAsia"/>
          <w:iCs/>
        </w:rPr>
        <w:t xml:space="preserve">by appropriately restricting the range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A36106">
        <w:rPr>
          <w:rFonts w:eastAsiaTheme="minorEastAsia"/>
        </w:rPr>
        <w:t xml:space="preserve"> </w:t>
      </w:r>
      <w:r>
        <w:rPr>
          <w:rFonts w:eastAsiaTheme="minorEastAsia"/>
          <w:iCs/>
        </w:rPr>
        <w:t xml:space="preserve">in Table </w:t>
      </w:r>
      <w:r w:rsidR="00A36106">
        <w:rPr>
          <w:rFonts w:eastAsiaTheme="minorEastAsia"/>
          <w:iCs/>
        </w:rPr>
        <w:t xml:space="preserve">7.2.4-1 </w:t>
      </w:r>
      <w:r>
        <w:rPr>
          <w:rFonts w:eastAsiaTheme="minorEastAsia"/>
          <w:iCs/>
        </w:rPr>
        <w:t>of TS36.213 [2]</w:t>
      </w:r>
      <w:r w:rsidR="00A964E3">
        <w:rPr>
          <w:rFonts w:eastAsiaTheme="minorEastAsia"/>
          <w:iCs/>
        </w:rPr>
        <w:t xml:space="preserve"> </w:t>
      </w:r>
      <w:r w:rsidR="00691FA9">
        <w:rPr>
          <w:rFonts w:eastAsiaTheme="minorEastAsia"/>
          <w:iCs/>
        </w:rPr>
        <w:t xml:space="preserve">(to enable support for different values of </w:t>
      </w:r>
      <m:oMath>
        <m:sSub>
          <m:sSubPr>
            <m:ctrlPr>
              <w:rPr>
                <w:rFonts w:ascii="Cambria Math" w:hAnsi="Cambria Math"/>
                <w:i/>
              </w:rPr>
            </m:ctrlPr>
          </m:sSubPr>
          <m:e>
            <m:r>
              <w:rPr>
                <w:rFonts w:ascii="Cambria Math" w:hAnsi="Cambria Math"/>
              </w:rPr>
              <m:t>N</m:t>
            </m:r>
          </m:e>
          <m:sub>
            <m:r>
              <w:rPr>
                <w:rFonts w:ascii="Cambria Math" w:hAnsi="Cambria Math"/>
              </w:rPr>
              <m:t>b</m:t>
            </m:r>
          </m:sub>
        </m:sSub>
      </m:oMath>
      <w:r w:rsidR="00691FA9">
        <w:rPr>
          <w:rFonts w:eastAsiaTheme="minorEastAsia"/>
          <w:iCs/>
        </w:rPr>
        <w:t xml:space="preserve">) </w:t>
      </w:r>
      <w:r w:rsidR="006201CF">
        <w:rPr>
          <w:rFonts w:eastAsiaTheme="minorEastAsia"/>
          <w:iCs/>
        </w:rPr>
        <w:t xml:space="preserve">and substituting </w:t>
      </w:r>
      <m:oMath>
        <m:sSub>
          <m:sSubPr>
            <m:ctrlPr>
              <w:rPr>
                <w:rFonts w:ascii="Cambria Math" w:hAnsi="Cambria Math"/>
                <w:i/>
              </w:rPr>
            </m:ctrlPr>
          </m:sSubPr>
          <m:e>
            <m:r>
              <w:rPr>
                <w:rFonts w:ascii="Cambria Math" w:hAnsi="Cambria Math"/>
              </w:rPr>
              <m:t>v</m:t>
            </m:r>
          </m:e>
          <m:sub>
            <m:r>
              <w:rPr>
                <w:rFonts w:ascii="Cambria Math" w:hAnsi="Cambria Math"/>
              </w:rPr>
              <m:t>m</m:t>
            </m:r>
          </m:sub>
        </m:sSub>
      </m:oMath>
      <w:r w:rsidR="00A36106">
        <w:rPr>
          <w:rFonts w:eastAsiaTheme="minorEastAsia"/>
        </w:rPr>
        <w:t xml:space="preserve"> </w:t>
      </w:r>
      <w:r w:rsidR="006201CF">
        <w:rPr>
          <w:rFonts w:eastAsiaTheme="minorEastAsia"/>
          <w:iCs/>
        </w:rPr>
        <w:t>with selection vectors</w:t>
      </w:r>
      <w:r w:rsidR="00953338">
        <w:rPr>
          <w:rFonts w:eastAsiaTheme="minorEastAsia"/>
          <w:iCs/>
        </w:rPr>
        <w:t xml:space="preserve"> of the correct length</w:t>
      </w:r>
      <w:r w:rsidR="006201CF">
        <w:rPr>
          <w:rFonts w:eastAsiaTheme="minorEastAsia"/>
          <w:iCs/>
        </w:rPr>
        <w:t xml:space="preserve"> </w:t>
      </w:r>
      <w:r w:rsidR="00A964E3">
        <w:rPr>
          <w:rFonts w:eastAsiaTheme="minorEastAsia"/>
          <w:iCs/>
        </w:rPr>
        <w:t xml:space="preserve">(see companion contribution </w:t>
      </w:r>
      <w:r w:rsidR="006201CF">
        <w:rPr>
          <w:rFonts w:eastAsiaTheme="minorEastAsia"/>
          <w:iCs/>
        </w:rPr>
        <w:t xml:space="preserve">[7] </w:t>
      </w:r>
      <w:r w:rsidR="00A964E3">
        <w:rPr>
          <w:rFonts w:eastAsiaTheme="minorEastAsia"/>
          <w:iCs/>
        </w:rPr>
        <w:t>for more detailed discussion)</w:t>
      </w:r>
      <w:r>
        <w:rPr>
          <w:rFonts w:eastAsiaTheme="minorEastAsia"/>
          <w:iCs/>
        </w:rPr>
        <w:t xml:space="preserve">. </w:t>
      </w:r>
      <w:r w:rsidR="00A36106">
        <w:rPr>
          <w:rFonts w:eastAsiaTheme="minorEastAsia"/>
          <w:iCs/>
        </w:rPr>
        <w:t xml:space="preserve">This holds up to rank-4. </w:t>
      </w:r>
    </w:p>
    <w:p w:rsidR="00A36106" w:rsidRPr="00AE63E1" w:rsidRDefault="00A36106" w:rsidP="00AE63E1">
      <w:pPr>
        <w:pStyle w:val="a2"/>
        <w:numPr>
          <w:ilvl w:val="0"/>
          <w:numId w:val="24"/>
        </w:numPr>
        <w:spacing w:line="288" w:lineRule="auto"/>
        <w:rPr>
          <w:rFonts w:eastAsiaTheme="minorEastAsia"/>
          <w:iCs/>
        </w:rPr>
      </w:pPr>
      <w:r>
        <w:rPr>
          <w:rFonts w:eastAsiaTheme="minorEastAsia"/>
          <w:iCs/>
          <w:u w:val="single"/>
        </w:rPr>
        <w:t>Alt2</w:t>
      </w:r>
      <w:r w:rsidRPr="00A36106">
        <w:rPr>
          <w:rFonts w:eastAsiaTheme="minorEastAsia"/>
          <w:iCs/>
        </w:rPr>
        <w:t>:</w:t>
      </w:r>
      <w:r>
        <w:rPr>
          <w:rFonts w:eastAsiaTheme="minorEastAsia"/>
          <w:iCs/>
        </w:rPr>
        <w:t xml:space="preserve"> When BF CSI-RS is operated together with NP CSI-RS, it is possible to use the set of NP CSI-RS codebooks to operate CSI reporting for BF CSI-RS via codebook subset restriction. The mechanism is analogous to Alt1.</w:t>
      </w:r>
    </w:p>
    <w:p w:rsidR="00953338" w:rsidRDefault="00A36106" w:rsidP="00691FA9">
      <w:pPr>
        <w:pStyle w:val="a2"/>
        <w:spacing w:line="288" w:lineRule="auto"/>
        <w:rPr>
          <w:rFonts w:eastAsiaTheme="minorEastAsia"/>
          <w:iCs/>
        </w:rPr>
      </w:pPr>
      <w:r>
        <w:rPr>
          <w:rFonts w:eastAsiaTheme="minorEastAsia"/>
          <w:iCs/>
        </w:rPr>
        <w:t>While either of the two alternatives is possible</w:t>
      </w:r>
      <w:r w:rsidR="002232C7">
        <w:rPr>
          <w:rFonts w:eastAsiaTheme="minorEastAsia"/>
          <w:iCs/>
        </w:rPr>
        <w:t xml:space="preserve"> and can generate equivalent results</w:t>
      </w:r>
      <w:r>
        <w:rPr>
          <w:rFonts w:eastAsiaTheme="minorEastAsia"/>
          <w:iCs/>
        </w:rPr>
        <w:t xml:space="preserve">, Alt1 seems to result in a simpler specification. </w:t>
      </w:r>
      <w:r w:rsidR="00953338">
        <w:rPr>
          <w:rFonts w:eastAsiaTheme="minorEastAsia"/>
          <w:iCs/>
        </w:rPr>
        <w:t>In this sense, NP CSI-RS and BF CSI-RS use differ</w:t>
      </w:r>
      <w:r w:rsidR="00B45F28">
        <w:rPr>
          <w:rFonts w:eastAsiaTheme="minorEastAsia"/>
          <w:iCs/>
        </w:rPr>
        <w:t xml:space="preserve">ent sets of codebooks without requiring any new codebook </w:t>
      </w:r>
      <w:r w:rsidR="00953338">
        <w:rPr>
          <w:rFonts w:eastAsiaTheme="minorEastAsia"/>
          <w:iCs/>
        </w:rPr>
        <w:t xml:space="preserve">design to support CSI reporting for BF CSI-RS. </w:t>
      </w:r>
    </w:p>
    <w:p w:rsidR="00AE63E1" w:rsidRDefault="00A36106" w:rsidP="00691FA9">
      <w:pPr>
        <w:pStyle w:val="a2"/>
        <w:spacing w:line="288" w:lineRule="auto"/>
        <w:rPr>
          <w:rFonts w:eastAsiaTheme="minorEastAsia"/>
          <w:iCs/>
        </w:rPr>
      </w:pPr>
      <w:r>
        <w:rPr>
          <w:rFonts w:eastAsiaTheme="minorEastAsia"/>
          <w:iCs/>
        </w:rPr>
        <w:t xml:space="preserve">  </w:t>
      </w:r>
    </w:p>
    <w:p w:rsidR="00244352" w:rsidRPr="00691FA9" w:rsidRDefault="00244352" w:rsidP="00691FA9">
      <w:pPr>
        <w:pStyle w:val="a2"/>
        <w:spacing w:line="288" w:lineRule="auto"/>
        <w:rPr>
          <w:rFonts w:eastAsiaTheme="minorEastAsia"/>
          <w:i/>
          <w:iCs/>
        </w:rPr>
      </w:pPr>
      <w:r w:rsidRPr="00691FA9">
        <w:rPr>
          <w:rFonts w:eastAsiaTheme="minorEastAsia"/>
          <w:b/>
          <w:i/>
          <w:iCs/>
        </w:rPr>
        <w:t>Proposal</w:t>
      </w:r>
      <w:r>
        <w:rPr>
          <w:rFonts w:eastAsiaTheme="minorEastAsia"/>
          <w:iCs/>
        </w:rPr>
        <w:t>:</w:t>
      </w:r>
      <w:r w:rsidR="00691FA9">
        <w:rPr>
          <w:rFonts w:eastAsiaTheme="minorEastAsia"/>
          <w:iCs/>
        </w:rPr>
        <w:t xml:space="preserve"> </w:t>
      </w:r>
      <w:r w:rsidR="00691FA9" w:rsidRPr="00691FA9">
        <w:rPr>
          <w:rFonts w:eastAsiaTheme="minorEastAsia"/>
          <w:i/>
          <w:iCs/>
        </w:rPr>
        <w:t xml:space="preserve">Codebooks for Rel.13 FD-MIMO </w:t>
      </w:r>
    </w:p>
    <w:p w:rsidR="00691FA9" w:rsidRPr="00691FA9" w:rsidRDefault="00691FA9" w:rsidP="00691FA9">
      <w:pPr>
        <w:pStyle w:val="a2"/>
        <w:numPr>
          <w:ilvl w:val="0"/>
          <w:numId w:val="25"/>
        </w:numPr>
        <w:spacing w:line="288" w:lineRule="auto"/>
        <w:rPr>
          <w:rFonts w:eastAsiaTheme="minorEastAsia"/>
          <w:i/>
          <w:iCs/>
        </w:rPr>
      </w:pPr>
      <w:r w:rsidRPr="00691FA9">
        <w:rPr>
          <w:rFonts w:eastAsiaTheme="minorEastAsia"/>
          <w:i/>
          <w:iCs/>
        </w:rPr>
        <w:t>Newly designed codebooks for 12- and 16-port non-precoded CSI-RS according to the WID</w:t>
      </w:r>
    </w:p>
    <w:p w:rsidR="00691FA9" w:rsidRPr="00691FA9" w:rsidRDefault="00691FA9" w:rsidP="00691FA9">
      <w:pPr>
        <w:pStyle w:val="a2"/>
        <w:numPr>
          <w:ilvl w:val="1"/>
          <w:numId w:val="25"/>
        </w:numPr>
        <w:spacing w:line="288" w:lineRule="auto"/>
        <w:rPr>
          <w:rFonts w:eastAsiaTheme="minorEastAsia"/>
          <w:i/>
          <w:iCs/>
        </w:rPr>
      </w:pPr>
      <w:r w:rsidRPr="00691FA9">
        <w:rPr>
          <w:rFonts w:eastAsiaTheme="minorEastAsia"/>
          <w:i/>
          <w:iCs/>
        </w:rPr>
        <w:t>Second priority for a new 8-port codebook</w:t>
      </w:r>
    </w:p>
    <w:p w:rsidR="00691FA9" w:rsidRPr="00691FA9" w:rsidRDefault="00691FA9" w:rsidP="00691FA9">
      <w:pPr>
        <w:pStyle w:val="a2"/>
        <w:numPr>
          <w:ilvl w:val="0"/>
          <w:numId w:val="25"/>
        </w:numPr>
        <w:spacing w:line="288" w:lineRule="auto"/>
        <w:rPr>
          <w:rFonts w:eastAsiaTheme="minorEastAsia"/>
          <w:i/>
          <w:iCs/>
        </w:rPr>
      </w:pPr>
      <w:r w:rsidRPr="00691FA9">
        <w:rPr>
          <w:rFonts w:eastAsiaTheme="minorEastAsia"/>
          <w:i/>
          <w:iCs/>
        </w:rPr>
        <w:t xml:space="preserve">Reuse at least one legacy (Rel.12) codebooks for beamformed CSI-RS (with 2, 4, 6, and 8 ports) </w:t>
      </w:r>
    </w:p>
    <w:p w:rsidR="00AE63E1" w:rsidRPr="00691FA9" w:rsidRDefault="002232C7" w:rsidP="00691FA9">
      <w:pPr>
        <w:pStyle w:val="a2"/>
        <w:numPr>
          <w:ilvl w:val="1"/>
          <w:numId w:val="25"/>
        </w:numPr>
        <w:spacing w:line="288" w:lineRule="auto"/>
        <w:rPr>
          <w:rFonts w:eastAsiaTheme="minorEastAsia"/>
          <w:i/>
          <w:iCs/>
        </w:rPr>
      </w:pPr>
      <w:r>
        <w:rPr>
          <w:rFonts w:eastAsiaTheme="minorEastAsia"/>
          <w:i/>
          <w:iCs/>
        </w:rPr>
        <w:t>Example is 8Tx codebook with a</w:t>
      </w:r>
      <w:r w:rsidR="00691FA9" w:rsidRPr="00691FA9">
        <w:rPr>
          <w:rFonts w:eastAsiaTheme="minorEastAsia"/>
          <w:i/>
          <w:iCs/>
        </w:rPr>
        <w:t xml:space="preserve">ppropriate restriction on the range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691FA9" w:rsidRPr="00691FA9">
        <w:rPr>
          <w:rFonts w:eastAsiaTheme="minorEastAsia"/>
          <w:i/>
          <w:iCs/>
        </w:rPr>
        <w:t xml:space="preserve"> along with minor adaptation</w:t>
      </w:r>
    </w:p>
    <w:p w:rsidR="00F20250" w:rsidRDefault="00F20250" w:rsidP="00691FA9">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691FA9" w:rsidRDefault="00616F72" w:rsidP="00691FA9">
      <w:pPr>
        <w:pStyle w:val="a2"/>
        <w:spacing w:line="288" w:lineRule="auto"/>
      </w:pPr>
      <w:r>
        <w:t>In this contribution,</w:t>
      </w:r>
      <w:r w:rsidR="00B639AB">
        <w:t xml:space="preserve"> </w:t>
      </w:r>
      <w:r w:rsidR="00E96181">
        <w:t xml:space="preserve">we have presented our </w:t>
      </w:r>
      <w:r w:rsidR="00B45F28">
        <w:t xml:space="preserve">high-level </w:t>
      </w:r>
      <w:r w:rsidR="00E96181">
        <w:t xml:space="preserve">view on </w:t>
      </w:r>
      <w:r w:rsidR="00B45F28">
        <w:t xml:space="preserve">codebook structures for non-precoded and beamformed CSI-RS. Considering the compatibility of PMI calculation for BF CSI-RS with the second-stage PMI for NP CSI-RS, the following set of proposals seems to be a reasonable way forward which minimizes specification efforts in </w:t>
      </w:r>
      <w:r w:rsidR="003847FE">
        <w:t xml:space="preserve">CSI reporting and </w:t>
      </w:r>
      <w:bookmarkStart w:id="3" w:name="_GoBack"/>
      <w:bookmarkEnd w:id="3"/>
      <w:r w:rsidR="00B45F28">
        <w:t>codebook design for Rel.13:</w:t>
      </w:r>
      <w:r w:rsidR="004A5388">
        <w:rPr>
          <w:rFonts w:hint="eastAsia"/>
        </w:rPr>
        <w:t xml:space="preserve"> </w:t>
      </w:r>
    </w:p>
    <w:p w:rsidR="00691FA9" w:rsidRPr="00691FA9" w:rsidRDefault="00691FA9" w:rsidP="00691FA9">
      <w:pPr>
        <w:pStyle w:val="a2"/>
        <w:numPr>
          <w:ilvl w:val="0"/>
          <w:numId w:val="26"/>
        </w:numPr>
        <w:spacing w:line="288" w:lineRule="auto"/>
      </w:pPr>
      <w:r w:rsidRPr="000E775D">
        <w:rPr>
          <w:rFonts w:eastAsiaTheme="minorEastAsia"/>
          <w:i/>
          <w:iCs/>
        </w:rPr>
        <w:t>Based on the precoding model in</w:t>
      </w:r>
      <w:r>
        <w:rPr>
          <w:rFonts w:eastAsiaTheme="minorEastAsia"/>
          <w:i/>
          <w:iCs/>
        </w:rPr>
        <w:t xml:space="preserve"> (1):</w:t>
      </w:r>
    </w:p>
    <w:p w:rsidR="00691FA9" w:rsidRDefault="00691FA9" w:rsidP="00691FA9">
      <w:pPr>
        <w:pStyle w:val="a2"/>
        <w:numPr>
          <w:ilvl w:val="1"/>
          <w:numId w:val="22"/>
        </w:numPr>
        <w:spacing w:line="288" w:lineRule="auto"/>
        <w:rPr>
          <w:rFonts w:eastAsiaTheme="minorEastAsia"/>
          <w:i/>
          <w:iCs/>
        </w:rPr>
      </w:pPr>
      <w:r w:rsidRPr="00F61393">
        <w:rPr>
          <w:rFonts w:eastAsiaTheme="minorEastAsia"/>
          <w:i/>
          <w:iCs/>
        </w:rPr>
        <w:t xml:space="preserve">A CSI report measured and calculated from NP CSI-RS includes all the PMI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Pr="00F61393">
        <w:rPr>
          <w:rFonts w:eastAsiaTheme="minorEastAsia"/>
          <w:i/>
          <w:iCs/>
        </w:rPr>
        <w:t xml:space="preserve">. </w:t>
      </w:r>
    </w:p>
    <w:p w:rsidR="00691FA9" w:rsidRDefault="00691FA9" w:rsidP="00691FA9">
      <w:pPr>
        <w:pStyle w:val="a2"/>
        <w:numPr>
          <w:ilvl w:val="1"/>
          <w:numId w:val="22"/>
        </w:numPr>
        <w:spacing w:line="288" w:lineRule="auto"/>
        <w:rPr>
          <w:rFonts w:eastAsiaTheme="minorEastAsia"/>
          <w:i/>
          <w:iCs/>
        </w:rPr>
      </w:pPr>
      <w:r w:rsidRPr="00691FA9">
        <w:rPr>
          <w:rFonts w:eastAsiaTheme="minorEastAsia"/>
          <w:i/>
          <w:iCs/>
        </w:rPr>
        <w:t xml:space="preserve">A CSI report measured and calculated from BF CSI-RS includes only the second-stage PMI: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691FA9">
        <w:rPr>
          <w:rFonts w:eastAsiaTheme="minorEastAsia"/>
          <w:i/>
          <w:iCs/>
        </w:rPr>
        <w:t xml:space="preserve">. </w:t>
      </w:r>
    </w:p>
    <w:p w:rsidR="00691FA9" w:rsidRPr="00691FA9" w:rsidRDefault="00691FA9" w:rsidP="00691FA9">
      <w:pPr>
        <w:pStyle w:val="a2"/>
        <w:numPr>
          <w:ilvl w:val="0"/>
          <w:numId w:val="22"/>
        </w:numPr>
        <w:spacing w:line="288" w:lineRule="auto"/>
        <w:rPr>
          <w:rFonts w:eastAsiaTheme="minorEastAsia"/>
          <w:i/>
          <w:iCs/>
        </w:rPr>
      </w:pPr>
      <w:r w:rsidRPr="00691FA9">
        <w:rPr>
          <w:rFonts w:eastAsiaTheme="minorEastAsia"/>
          <w:i/>
          <w:iCs/>
        </w:rPr>
        <w:t xml:space="preserve">Codebooks for Rel.13 FD-MIMO </w:t>
      </w:r>
    </w:p>
    <w:p w:rsidR="00691FA9" w:rsidRPr="00691FA9" w:rsidRDefault="00691FA9" w:rsidP="00691FA9">
      <w:pPr>
        <w:pStyle w:val="a2"/>
        <w:numPr>
          <w:ilvl w:val="1"/>
          <w:numId w:val="25"/>
        </w:numPr>
        <w:spacing w:line="288" w:lineRule="auto"/>
        <w:rPr>
          <w:rFonts w:eastAsiaTheme="minorEastAsia"/>
          <w:i/>
          <w:iCs/>
        </w:rPr>
      </w:pPr>
      <w:r w:rsidRPr="00691FA9">
        <w:rPr>
          <w:rFonts w:eastAsiaTheme="minorEastAsia"/>
          <w:i/>
          <w:iCs/>
        </w:rPr>
        <w:t>Newly designed codebooks for 12- and 16-port non-precoded CSI-RS according to the WID</w:t>
      </w:r>
    </w:p>
    <w:p w:rsidR="00691FA9" w:rsidRPr="00691FA9" w:rsidRDefault="00691FA9" w:rsidP="00691FA9">
      <w:pPr>
        <w:pStyle w:val="a2"/>
        <w:numPr>
          <w:ilvl w:val="2"/>
          <w:numId w:val="25"/>
        </w:numPr>
        <w:spacing w:line="288" w:lineRule="auto"/>
        <w:rPr>
          <w:rFonts w:eastAsiaTheme="minorEastAsia"/>
          <w:i/>
          <w:iCs/>
        </w:rPr>
      </w:pPr>
      <w:r w:rsidRPr="00691FA9">
        <w:rPr>
          <w:rFonts w:eastAsiaTheme="minorEastAsia"/>
          <w:i/>
          <w:iCs/>
        </w:rPr>
        <w:t>Second priority for a new 8-port codebook</w:t>
      </w:r>
    </w:p>
    <w:p w:rsidR="00691FA9" w:rsidRPr="00691FA9" w:rsidRDefault="00691FA9" w:rsidP="00691FA9">
      <w:pPr>
        <w:pStyle w:val="a2"/>
        <w:numPr>
          <w:ilvl w:val="1"/>
          <w:numId w:val="25"/>
        </w:numPr>
        <w:spacing w:line="288" w:lineRule="auto"/>
        <w:rPr>
          <w:rFonts w:eastAsiaTheme="minorEastAsia"/>
          <w:i/>
          <w:iCs/>
        </w:rPr>
      </w:pPr>
      <w:r w:rsidRPr="00691FA9">
        <w:rPr>
          <w:rFonts w:eastAsiaTheme="minorEastAsia"/>
          <w:i/>
          <w:iCs/>
        </w:rPr>
        <w:t xml:space="preserve">Reuse at least one legacy (Rel.12) codebooks for beamformed CSI-RS (with 2, 4, 6, and 8 ports) </w:t>
      </w:r>
    </w:p>
    <w:p w:rsidR="002232C7" w:rsidRPr="00691FA9" w:rsidRDefault="002232C7" w:rsidP="002232C7">
      <w:pPr>
        <w:pStyle w:val="a2"/>
        <w:numPr>
          <w:ilvl w:val="2"/>
          <w:numId w:val="25"/>
        </w:numPr>
        <w:spacing w:line="288" w:lineRule="auto"/>
        <w:rPr>
          <w:rFonts w:eastAsiaTheme="minorEastAsia"/>
          <w:i/>
          <w:iCs/>
        </w:rPr>
      </w:pPr>
      <w:r>
        <w:rPr>
          <w:rFonts w:eastAsiaTheme="minorEastAsia"/>
          <w:i/>
          <w:iCs/>
        </w:rPr>
        <w:lastRenderedPageBreak/>
        <w:t>Example is 8Tx codebook with a</w:t>
      </w:r>
      <w:r w:rsidRPr="00691FA9">
        <w:rPr>
          <w:rFonts w:eastAsiaTheme="minorEastAsia"/>
          <w:i/>
          <w:iCs/>
        </w:rPr>
        <w:t xml:space="preserve">ppropriate restriction on the range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691FA9">
        <w:rPr>
          <w:rFonts w:eastAsiaTheme="minorEastAsia"/>
          <w:i/>
          <w:iCs/>
        </w:rPr>
        <w:t xml:space="preserve"> along with minor adaptation</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E6CC4" w:rsidRDefault="00CE6CC4" w:rsidP="00CE6CC4">
      <w:pPr>
        <w:pStyle w:val="Reference"/>
        <w:rPr>
          <w:rFonts w:eastAsia="Malgun Gothic"/>
          <w:szCs w:val="24"/>
        </w:rPr>
      </w:pPr>
      <w:bookmarkStart w:id="4" w:name="_Ref224115257"/>
      <w:bookmarkStart w:id="5" w:name="_Ref416188264"/>
      <w:bookmarkEnd w:id="4"/>
      <w:r w:rsidRPr="005B523B">
        <w:rPr>
          <w:rFonts w:eastAsia="Malgun Gothic"/>
        </w:rPr>
        <w:t>RP-151085, Samsung, “</w:t>
      </w:r>
      <w:r w:rsidRPr="005B523B">
        <w:rPr>
          <w:rFonts w:eastAsia="Batang"/>
          <w:lang w:eastAsia="zh-CN"/>
        </w:rPr>
        <w:t xml:space="preserve">New </w:t>
      </w:r>
      <w:r w:rsidRPr="005B523B">
        <w:rPr>
          <w:rFonts w:eastAsia="Batang"/>
        </w:rPr>
        <w:t>W</w:t>
      </w:r>
      <w:r w:rsidRPr="005B523B">
        <w:rPr>
          <w:rFonts w:eastAsia="Batang"/>
          <w:lang w:eastAsia="zh-CN"/>
        </w:rPr>
        <w:t>ID Proposal: Elevation Beamforming/Full-Dimension (FD) MIMO for LTE</w:t>
      </w:r>
      <w:r w:rsidRPr="005B523B">
        <w:rPr>
          <w:rFonts w:eastAsia="Malgun Gothic"/>
          <w:szCs w:val="24"/>
        </w:rPr>
        <w:t>” 3GPP TSG RAN#68</w:t>
      </w:r>
      <w:bookmarkEnd w:id="5"/>
      <w:r w:rsidRPr="005B523B">
        <w:rPr>
          <w:rFonts w:eastAsia="Malgun Gothic"/>
          <w:szCs w:val="24"/>
        </w:rPr>
        <w:t xml:space="preserve"> </w:t>
      </w:r>
    </w:p>
    <w:p w:rsidR="00CE6CC4" w:rsidRDefault="00CE6CC4" w:rsidP="00CE6CC4">
      <w:pPr>
        <w:pStyle w:val="Reference"/>
        <w:rPr>
          <w:rFonts w:eastAsia="Malgun Gothic"/>
          <w:szCs w:val="24"/>
        </w:rPr>
      </w:pPr>
      <w:r>
        <w:rPr>
          <w:rFonts w:eastAsia="Malgun Gothic"/>
          <w:szCs w:val="24"/>
        </w:rPr>
        <w:t>3GPP, TS36.213</w:t>
      </w:r>
    </w:p>
    <w:p w:rsidR="00CE6CC4" w:rsidRDefault="00CE6CC4" w:rsidP="00CE6CC4">
      <w:pPr>
        <w:pStyle w:val="Reference"/>
        <w:rPr>
          <w:rFonts w:eastAsia="Malgun Gothic"/>
          <w:szCs w:val="24"/>
        </w:rPr>
      </w:pPr>
      <w:r w:rsidRPr="00E83264">
        <w:rPr>
          <w:rFonts w:eastAsia="Malgun Gothic"/>
        </w:rPr>
        <w:t>R1-154170, Samsung, “</w:t>
      </w:r>
      <w:r w:rsidRPr="00E83264">
        <w:rPr>
          <w:rFonts w:eastAsia="Batang"/>
          <w:lang w:eastAsia="zh-CN"/>
        </w:rPr>
        <w:t>Codebook structure</w:t>
      </w:r>
      <w:r w:rsidRPr="006D3D07">
        <w:rPr>
          <w:rFonts w:eastAsia="Batang"/>
          <w:lang w:eastAsia="zh-CN"/>
        </w:rPr>
        <w:t xml:space="preserve"> for non-precoded and beamformed CSI-RS</w:t>
      </w:r>
      <w:r w:rsidRPr="005B523B">
        <w:rPr>
          <w:rFonts w:eastAsia="Malgun Gothic"/>
          <w:szCs w:val="24"/>
        </w:rPr>
        <w:t>” 3GPP TSG RAN</w:t>
      </w:r>
      <w:r>
        <w:rPr>
          <w:rFonts w:eastAsia="Malgun Gothic"/>
          <w:szCs w:val="24"/>
        </w:rPr>
        <w:t>1</w:t>
      </w:r>
      <w:r w:rsidRPr="005B523B">
        <w:rPr>
          <w:rFonts w:eastAsia="Malgun Gothic"/>
          <w:szCs w:val="24"/>
        </w:rPr>
        <w:t>#8</w:t>
      </w:r>
      <w:r>
        <w:rPr>
          <w:rFonts w:eastAsia="Malgun Gothic"/>
          <w:szCs w:val="24"/>
        </w:rPr>
        <w:t>2</w:t>
      </w:r>
      <w:r w:rsidRPr="005B523B">
        <w:rPr>
          <w:rFonts w:eastAsia="Malgun Gothic"/>
          <w:szCs w:val="24"/>
        </w:rPr>
        <w:t xml:space="preserve"> </w:t>
      </w:r>
    </w:p>
    <w:p w:rsidR="00CE6CC4" w:rsidRDefault="00CE6CC4" w:rsidP="00CE6CC4">
      <w:pPr>
        <w:pStyle w:val="Reference"/>
        <w:rPr>
          <w:rFonts w:eastAsia="Malgun Gothic"/>
          <w:szCs w:val="24"/>
        </w:rPr>
      </w:pPr>
      <w:r w:rsidRPr="005B523B">
        <w:rPr>
          <w:rFonts w:eastAsia="Malgun Gothic"/>
        </w:rPr>
        <w:t>R</w:t>
      </w:r>
      <w:r>
        <w:rPr>
          <w:rFonts w:eastAsia="Malgun Gothic"/>
        </w:rPr>
        <w:t>1</w:t>
      </w:r>
      <w:r w:rsidRPr="005B523B">
        <w:rPr>
          <w:rFonts w:eastAsia="Malgun Gothic"/>
        </w:rPr>
        <w:t>-15</w:t>
      </w:r>
      <w:r>
        <w:rPr>
          <w:rFonts w:eastAsia="Malgun Gothic"/>
        </w:rPr>
        <w:t>4157</w:t>
      </w:r>
      <w:r w:rsidRPr="005B523B">
        <w:rPr>
          <w:rFonts w:eastAsia="Malgun Gothic"/>
        </w:rPr>
        <w:t>, Samsung, “</w:t>
      </w:r>
      <w:r w:rsidRPr="00C85365">
        <w:rPr>
          <w:rFonts w:eastAsia="Batang"/>
          <w:lang w:eastAsia="zh-CN"/>
        </w:rPr>
        <w:t>Antenna configurations and antenna port numbering for FD-MIMO</w:t>
      </w:r>
      <w:r w:rsidRPr="005B523B">
        <w:rPr>
          <w:rFonts w:eastAsia="Malgun Gothic"/>
          <w:szCs w:val="24"/>
        </w:rPr>
        <w:t>” 3GPP TSG RAN</w:t>
      </w:r>
      <w:r>
        <w:rPr>
          <w:rFonts w:eastAsia="Malgun Gothic"/>
          <w:szCs w:val="24"/>
        </w:rPr>
        <w:t>1</w:t>
      </w:r>
      <w:r w:rsidRPr="005B523B">
        <w:rPr>
          <w:rFonts w:eastAsia="Malgun Gothic"/>
          <w:szCs w:val="24"/>
        </w:rPr>
        <w:t>#8</w:t>
      </w:r>
      <w:r>
        <w:rPr>
          <w:rFonts w:eastAsia="Malgun Gothic"/>
          <w:szCs w:val="24"/>
        </w:rPr>
        <w:t>2</w:t>
      </w:r>
      <w:r w:rsidRPr="005B523B">
        <w:rPr>
          <w:rFonts w:eastAsia="Malgun Gothic"/>
          <w:szCs w:val="24"/>
        </w:rPr>
        <w:t xml:space="preserve"> </w:t>
      </w:r>
    </w:p>
    <w:p w:rsidR="00CE6CC4" w:rsidRDefault="00CE6CC4" w:rsidP="00CE6CC4">
      <w:pPr>
        <w:pStyle w:val="Reference"/>
        <w:rPr>
          <w:rFonts w:eastAsia="Malgun Gothic"/>
        </w:rPr>
      </w:pPr>
      <w:r w:rsidRPr="005B523B">
        <w:rPr>
          <w:rFonts w:eastAsia="Malgun Gothic"/>
        </w:rPr>
        <w:t>R</w:t>
      </w:r>
      <w:r>
        <w:rPr>
          <w:rFonts w:eastAsia="Malgun Gothic"/>
        </w:rPr>
        <w:t>1</w:t>
      </w:r>
      <w:r w:rsidRPr="005B523B">
        <w:rPr>
          <w:rFonts w:eastAsia="Malgun Gothic"/>
        </w:rPr>
        <w:t>-15</w:t>
      </w:r>
      <w:r>
        <w:rPr>
          <w:rFonts w:eastAsia="Malgun Gothic"/>
        </w:rPr>
        <w:t>4156</w:t>
      </w:r>
      <w:r w:rsidRPr="005B523B">
        <w:rPr>
          <w:rFonts w:eastAsia="Malgun Gothic"/>
        </w:rPr>
        <w:t>, Samsung, “</w:t>
      </w:r>
      <w:r w:rsidRPr="00E83264">
        <w:t>CSI process and CSI-RS configuration for Rel.13 FD-MIMO</w:t>
      </w:r>
      <w:r w:rsidRPr="00E83264">
        <w:rPr>
          <w:rFonts w:eastAsia="Malgun Gothic"/>
        </w:rPr>
        <w:t xml:space="preserve">” 3GPP TSG RAN1#82 </w:t>
      </w:r>
    </w:p>
    <w:p w:rsidR="006201CF" w:rsidRDefault="00CE6CC4" w:rsidP="006201CF">
      <w:pPr>
        <w:pStyle w:val="Reference"/>
        <w:rPr>
          <w:rFonts w:eastAsia="Malgun Gothic"/>
        </w:rPr>
      </w:pPr>
      <w:r w:rsidRPr="005B523B">
        <w:rPr>
          <w:rFonts w:eastAsia="Malgun Gothic"/>
        </w:rPr>
        <w:t>R</w:t>
      </w:r>
      <w:r>
        <w:rPr>
          <w:rFonts w:eastAsia="Malgun Gothic"/>
        </w:rPr>
        <w:t>1</w:t>
      </w:r>
      <w:r w:rsidRPr="005B523B">
        <w:rPr>
          <w:rFonts w:eastAsia="Malgun Gothic"/>
        </w:rPr>
        <w:t>-15</w:t>
      </w:r>
      <w:r>
        <w:rPr>
          <w:rFonts w:eastAsia="Malgun Gothic"/>
        </w:rPr>
        <w:t>4180</w:t>
      </w:r>
      <w:r w:rsidRPr="005B523B">
        <w:rPr>
          <w:rFonts w:eastAsia="Malgun Gothic"/>
        </w:rPr>
        <w:t xml:space="preserve">, Samsung, </w:t>
      </w:r>
      <w:r w:rsidRPr="00CE6CC4">
        <w:rPr>
          <w:rFonts w:eastAsia="Malgun Gothic"/>
        </w:rPr>
        <w:t>“</w:t>
      </w:r>
      <w:r w:rsidRPr="00CE6CC4">
        <w:t>Extension of Rel.12 CSI reporting modes for Rel.13 FD-MIMO</w:t>
      </w:r>
      <w:r w:rsidRPr="00CE6CC4">
        <w:rPr>
          <w:rFonts w:eastAsia="Malgun Gothic"/>
        </w:rPr>
        <w:t>” 3GPP</w:t>
      </w:r>
      <w:r w:rsidRPr="00E83264">
        <w:rPr>
          <w:rFonts w:eastAsia="Malgun Gothic"/>
        </w:rPr>
        <w:t xml:space="preserve"> TSG RAN1#82 </w:t>
      </w:r>
    </w:p>
    <w:p w:rsidR="006201CF" w:rsidRPr="006201CF" w:rsidRDefault="006201CF" w:rsidP="006201CF">
      <w:pPr>
        <w:pStyle w:val="Reference"/>
        <w:rPr>
          <w:rFonts w:eastAsia="Malgun Gothic"/>
        </w:rPr>
      </w:pPr>
      <w:r w:rsidRPr="005B523B">
        <w:rPr>
          <w:rFonts w:eastAsia="Malgun Gothic"/>
        </w:rPr>
        <w:t>R</w:t>
      </w:r>
      <w:r>
        <w:rPr>
          <w:rFonts w:eastAsia="Malgun Gothic"/>
        </w:rPr>
        <w:t>1</w:t>
      </w:r>
      <w:r w:rsidRPr="005B523B">
        <w:rPr>
          <w:rFonts w:eastAsia="Malgun Gothic"/>
        </w:rPr>
        <w:t>-15</w:t>
      </w:r>
      <w:r>
        <w:rPr>
          <w:rFonts w:eastAsia="Malgun Gothic"/>
        </w:rPr>
        <w:t>4175</w:t>
      </w:r>
      <w:r w:rsidRPr="005B523B">
        <w:rPr>
          <w:rFonts w:eastAsia="Malgun Gothic"/>
        </w:rPr>
        <w:t xml:space="preserve">, Samsung, </w:t>
      </w:r>
      <w:r w:rsidRPr="00CE6CC4">
        <w:rPr>
          <w:rFonts w:eastAsia="Malgun Gothic"/>
        </w:rPr>
        <w:t>“</w:t>
      </w:r>
      <w:r w:rsidRPr="006201CF">
        <w:t>Rank-1/2 codebook design for beamformed CSI-RS</w:t>
      </w:r>
      <w:r w:rsidRPr="006201CF">
        <w:rPr>
          <w:rFonts w:eastAsia="Malgun Gothic"/>
        </w:rPr>
        <w:t xml:space="preserve">” 3GPP TSG RAN1#82 </w:t>
      </w:r>
    </w:p>
    <w:p w:rsidR="00CE6CC4" w:rsidRDefault="00CE6CC4" w:rsidP="006201CF">
      <w:pPr>
        <w:pStyle w:val="Reference"/>
        <w:numPr>
          <w:ilvl w:val="0"/>
          <w:numId w:val="0"/>
        </w:numPr>
        <w:rPr>
          <w:rFonts w:eastAsia="Malgun Gothic"/>
        </w:rPr>
      </w:pPr>
    </w:p>
    <w:p w:rsidR="00CE6CC4" w:rsidRDefault="00CE6CC4" w:rsidP="00CE6CC4">
      <w:pPr>
        <w:pStyle w:val="Reference"/>
        <w:numPr>
          <w:ilvl w:val="0"/>
          <w:numId w:val="0"/>
        </w:numPr>
        <w:ind w:left="360"/>
        <w:rPr>
          <w:rFonts w:eastAsia="Malgun Gothic"/>
        </w:rPr>
      </w:pPr>
    </w:p>
    <w:p w:rsidR="00C33A28" w:rsidRPr="00516E16" w:rsidRDefault="00C33A28" w:rsidP="00C64568">
      <w:pPr>
        <w:pStyle w:val="Reference"/>
        <w:numPr>
          <w:ilvl w:val="0"/>
          <w:numId w:val="0"/>
        </w:numPr>
        <w:ind w:left="360"/>
        <w:jc w:val="left"/>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2D6" w:rsidRPr="00C47AD2" w:rsidRDefault="003662D6" w:rsidP="005365DB">
      <w:pPr>
        <w:rPr>
          <w:rFonts w:ascii="Arial" w:hAnsi="Arial"/>
          <w:sz w:val="12"/>
        </w:rPr>
      </w:pPr>
      <w:r>
        <w:separator/>
      </w:r>
    </w:p>
  </w:endnote>
  <w:endnote w:type="continuationSeparator" w:id="0">
    <w:p w:rsidR="003662D6" w:rsidRPr="00C47AD2" w:rsidRDefault="003662D6"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6C9" w:rsidRDefault="00DD76C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76C9" w:rsidRDefault="00DD76C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6C9" w:rsidRDefault="00DD76C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47FE">
      <w:rPr>
        <w:rStyle w:val="PageNumber"/>
      </w:rPr>
      <w:t>3</w:t>
    </w:r>
    <w:r>
      <w:rPr>
        <w:rStyle w:val="PageNumber"/>
      </w:rPr>
      <w:fldChar w:fldCharType="end"/>
    </w:r>
  </w:p>
  <w:p w:rsidR="00DD76C9" w:rsidRDefault="00DD76C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2D6" w:rsidRPr="00C47AD2" w:rsidRDefault="003662D6" w:rsidP="005365DB">
      <w:pPr>
        <w:rPr>
          <w:rFonts w:ascii="Arial" w:hAnsi="Arial"/>
          <w:sz w:val="12"/>
        </w:rPr>
      </w:pPr>
      <w:r>
        <w:separator/>
      </w:r>
    </w:p>
  </w:footnote>
  <w:footnote w:type="continuationSeparator" w:id="0">
    <w:p w:rsidR="003662D6" w:rsidRPr="00C47AD2" w:rsidRDefault="003662D6"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6C9" w:rsidRDefault="00DD76C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8775B5"/>
    <w:multiLevelType w:val="hybridMultilevel"/>
    <w:tmpl w:val="DD8A9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FE0287B"/>
    <w:multiLevelType w:val="hybridMultilevel"/>
    <w:tmpl w:val="54440A1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240F0D55"/>
    <w:multiLevelType w:val="hybridMultilevel"/>
    <w:tmpl w:val="4B22BF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56FE1485"/>
    <w:multiLevelType w:val="hybridMultilevel"/>
    <w:tmpl w:val="B92E92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64DA3FBA"/>
    <w:multiLevelType w:val="hybridMultilevel"/>
    <w:tmpl w:val="1F0C54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6D7B4927"/>
    <w:multiLevelType w:val="hybridMultilevel"/>
    <w:tmpl w:val="2D30D07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5"/>
  </w:num>
  <w:num w:numId="6">
    <w:abstractNumId w:val="25"/>
  </w:num>
  <w:num w:numId="7">
    <w:abstractNumId w:val="16"/>
  </w:num>
  <w:num w:numId="8">
    <w:abstractNumId w:val="14"/>
  </w:num>
  <w:num w:numId="9">
    <w:abstractNumId w:val="24"/>
  </w:num>
  <w:num w:numId="10">
    <w:abstractNumId w:val="2"/>
  </w:num>
  <w:num w:numId="11">
    <w:abstractNumId w:val="5"/>
  </w:num>
  <w:num w:numId="12">
    <w:abstractNumId w:val="12"/>
  </w:num>
  <w:num w:numId="13">
    <w:abstractNumId w:val="6"/>
  </w:num>
  <w:num w:numId="14">
    <w:abstractNumId w:val="10"/>
  </w:num>
  <w:num w:numId="15">
    <w:abstractNumId w:val="4"/>
  </w:num>
  <w:num w:numId="16">
    <w:abstractNumId w:val="13"/>
  </w:num>
  <w:num w:numId="17">
    <w:abstractNumId w:val="23"/>
  </w:num>
  <w:num w:numId="18">
    <w:abstractNumId w:val="17"/>
  </w:num>
  <w:num w:numId="19">
    <w:abstractNumId w:val="19"/>
  </w:num>
  <w:num w:numId="20">
    <w:abstractNumId w:val="3"/>
  </w:num>
  <w:num w:numId="21">
    <w:abstractNumId w:val="8"/>
  </w:num>
  <w:num w:numId="22">
    <w:abstractNumId w:val="7"/>
  </w:num>
  <w:num w:numId="23">
    <w:abstractNumId w:val="1"/>
  </w:num>
  <w:num w:numId="24">
    <w:abstractNumId w:val="21"/>
  </w:num>
  <w:num w:numId="25">
    <w:abstractNumId w:val="18"/>
  </w:num>
  <w:num w:numId="2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B82"/>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06D"/>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75D"/>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2E2"/>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C80"/>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7C9"/>
    <w:rsid w:val="001E0802"/>
    <w:rsid w:val="001E0B24"/>
    <w:rsid w:val="001E0D68"/>
    <w:rsid w:val="001E0D7F"/>
    <w:rsid w:val="001E10D8"/>
    <w:rsid w:val="001E120D"/>
    <w:rsid w:val="001E1520"/>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BC8"/>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2C7"/>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352"/>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085"/>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2D6"/>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7FE"/>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416"/>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470"/>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3CB"/>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2E3"/>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1CF"/>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2EA"/>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1FA9"/>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382"/>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E7F8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1A9"/>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338"/>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87593"/>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60"/>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106"/>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275"/>
    <w:rsid w:val="00A927CD"/>
    <w:rsid w:val="00A92A09"/>
    <w:rsid w:val="00A92CFE"/>
    <w:rsid w:val="00A931F9"/>
    <w:rsid w:val="00A941E4"/>
    <w:rsid w:val="00A9461C"/>
    <w:rsid w:val="00A948B6"/>
    <w:rsid w:val="00A94DE5"/>
    <w:rsid w:val="00A94DE9"/>
    <w:rsid w:val="00A953C4"/>
    <w:rsid w:val="00A95E18"/>
    <w:rsid w:val="00A962EA"/>
    <w:rsid w:val="00A964E3"/>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3E1"/>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40B"/>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28"/>
    <w:rsid w:val="00B45FC8"/>
    <w:rsid w:val="00B4671A"/>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5CD1"/>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170C"/>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D8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89A"/>
    <w:rsid w:val="00CE1B1C"/>
    <w:rsid w:val="00CE210E"/>
    <w:rsid w:val="00CE42A3"/>
    <w:rsid w:val="00CE4608"/>
    <w:rsid w:val="00CE503E"/>
    <w:rsid w:val="00CE60DC"/>
    <w:rsid w:val="00CE65A4"/>
    <w:rsid w:val="00CE6607"/>
    <w:rsid w:val="00CE6CC4"/>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ABA"/>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96A"/>
    <w:rsid w:val="00DD4B5A"/>
    <w:rsid w:val="00DD55BD"/>
    <w:rsid w:val="00DD65AA"/>
    <w:rsid w:val="00DD6811"/>
    <w:rsid w:val="00DD6AFE"/>
    <w:rsid w:val="00DD736A"/>
    <w:rsid w:val="00DD76C9"/>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8BE"/>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4DE6"/>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2F4C"/>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954"/>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78B"/>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5DC1"/>
    <w:rsid w:val="00F56047"/>
    <w:rsid w:val="00F56834"/>
    <w:rsid w:val="00F5694F"/>
    <w:rsid w:val="00F57081"/>
    <w:rsid w:val="00F60DDE"/>
    <w:rsid w:val="00F6115E"/>
    <w:rsid w:val="00F6138B"/>
    <w:rsid w:val="00F61393"/>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B64"/>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36739-50F2-4834-8072-DCF8A68DA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4</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55</cp:revision>
  <cp:lastPrinted>2013-01-16T03:26:00Z</cp:lastPrinted>
  <dcterms:created xsi:type="dcterms:W3CDTF">2015-04-10T21:27:00Z</dcterms:created>
  <dcterms:modified xsi:type="dcterms:W3CDTF">2015-08-14T20:55:00Z</dcterms:modified>
</cp:coreProperties>
</file>